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7B0" w:rsidRPr="004B16EF" w:rsidRDefault="00AD27B0" w:rsidP="00AD27B0">
      <w:pPr>
        <w:tabs>
          <w:tab w:val="left" w:pos="-1080"/>
          <w:tab w:val="left" w:pos="-360"/>
          <w:tab w:val="left" w:pos="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bookmarkStart w:id="0" w:name="_GoBack"/>
      <w:bookmarkEnd w:id="0"/>
      <w:r w:rsidRPr="004B16EF">
        <w:rPr>
          <w:b/>
          <w:sz w:val="22"/>
          <w:szCs w:val="22"/>
        </w:rPr>
        <w:t>Ordinance #</w:t>
      </w:r>
      <w:r w:rsidR="00076E79">
        <w:rPr>
          <w:b/>
          <w:sz w:val="22"/>
          <w:szCs w:val="22"/>
        </w:rPr>
        <w:t>68</w:t>
      </w:r>
    </w:p>
    <w:p w:rsidR="00AD27B0" w:rsidRPr="004B16EF" w:rsidRDefault="00AD27B0" w:rsidP="00AD27B0">
      <w:pPr>
        <w:tabs>
          <w:tab w:val="left" w:pos="-1080"/>
          <w:tab w:val="left" w:pos="-360"/>
          <w:tab w:val="left" w:pos="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p>
    <w:p w:rsidR="00AD27B0" w:rsidRPr="004B16EF" w:rsidRDefault="00AD27B0" w:rsidP="00AD27B0">
      <w:pPr>
        <w:jc w:val="both"/>
        <w:rPr>
          <w:rFonts w:cs="Arial"/>
          <w:b/>
          <w:bCs w:val="0"/>
          <w:sz w:val="22"/>
          <w:szCs w:val="22"/>
        </w:rPr>
      </w:pPr>
      <w:r w:rsidRPr="004B16EF">
        <w:rPr>
          <w:sz w:val="22"/>
          <w:szCs w:val="22"/>
        </w:rPr>
        <w:t xml:space="preserve">AN ORDINANCE ENTITLED, </w:t>
      </w:r>
      <w:r w:rsidRPr="004B16EF">
        <w:rPr>
          <w:rFonts w:cs="Arial"/>
          <w:sz w:val="22"/>
          <w:szCs w:val="22"/>
        </w:rPr>
        <w:t xml:space="preserve">AN ORDINANCE AMENDING </w:t>
      </w:r>
      <w:r>
        <w:rPr>
          <w:rFonts w:cs="Arial"/>
          <w:sz w:val="22"/>
          <w:szCs w:val="22"/>
        </w:rPr>
        <w:t>ARTICLE I</w:t>
      </w:r>
      <w:r w:rsidR="00A43856">
        <w:rPr>
          <w:rFonts w:cs="Arial"/>
          <w:sz w:val="22"/>
          <w:szCs w:val="22"/>
        </w:rPr>
        <w:t xml:space="preserve">I DEFINITIONS AND CHAPTER 5.22 (WIND ENERGY SYSTEMS) OF ARTICLE V GENERAL REQUIREMENTS </w:t>
      </w:r>
      <w:r>
        <w:rPr>
          <w:rFonts w:cs="Arial"/>
          <w:sz w:val="22"/>
          <w:szCs w:val="22"/>
        </w:rPr>
        <w:t>OF ORDINANCE 65</w:t>
      </w:r>
      <w:r w:rsidRPr="004B16EF">
        <w:rPr>
          <w:rFonts w:cs="Arial"/>
          <w:sz w:val="22"/>
          <w:szCs w:val="22"/>
        </w:rPr>
        <w:t xml:space="preserve"> </w:t>
      </w:r>
      <w:r w:rsidRPr="004B16EF">
        <w:rPr>
          <w:rFonts w:cs="Arial"/>
          <w:bCs w:val="0"/>
          <w:sz w:val="22"/>
          <w:szCs w:val="22"/>
        </w:rPr>
        <w:t xml:space="preserve">AN ORDINANCE AMENDING ORDINANCE #15 AN ORDINANCE ESTABLISHING COMPREHENSIVE ZONING REGULATIONS FOR CODINGTON COUNTY, SOUTH </w:t>
      </w:r>
      <w:r w:rsidRPr="003A3885">
        <w:rPr>
          <w:rFonts w:cs="Arial"/>
          <w:bCs w:val="0"/>
          <w:sz w:val="22"/>
          <w:szCs w:val="22"/>
        </w:rPr>
        <w:t>DAKOTA, AND PROVIDING FOR THE ADMINISTRATION, ENFORCEMENT, AND AMENDMENT THEREOF, PURSUANT TO SDCL 11-2, 1967, AND AMENDMENTS THEREOF, AND FOR THE REPEAL OF ALL RESOLUTIONS AND/OR ORDINANCES IN CONFLICT HEREWITH.</w:t>
      </w:r>
    </w:p>
    <w:p w:rsidR="00AD27B0" w:rsidRDefault="00AD27B0" w:rsidP="00AD27B0">
      <w:pPr>
        <w:tabs>
          <w:tab w:val="left" w:pos="-1080"/>
          <w:tab w:val="left" w:pos="-360"/>
          <w:tab w:val="left" w:pos="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 w:val="22"/>
          <w:szCs w:val="22"/>
        </w:rPr>
      </w:pPr>
    </w:p>
    <w:p w:rsidR="0064178F" w:rsidRDefault="0064178F" w:rsidP="0064178F">
      <w:pPr>
        <w:tabs>
          <w:tab w:val="left" w:pos="-1080"/>
          <w:tab w:val="left" w:pos="-360"/>
          <w:tab w:val="left" w:pos="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 w:val="22"/>
          <w:szCs w:val="22"/>
        </w:rPr>
      </w:pPr>
    </w:p>
    <w:p w:rsidR="0064178F" w:rsidRPr="004B16EF" w:rsidRDefault="0064178F" w:rsidP="0064178F">
      <w:pPr>
        <w:tabs>
          <w:tab w:val="left" w:pos="-1080"/>
          <w:tab w:val="left" w:pos="-360"/>
          <w:tab w:val="left" w:pos="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 w:val="22"/>
          <w:szCs w:val="22"/>
        </w:rPr>
      </w:pPr>
      <w:r w:rsidRPr="004B16EF">
        <w:rPr>
          <w:sz w:val="22"/>
          <w:szCs w:val="22"/>
        </w:rPr>
        <w:t xml:space="preserve">BE IT ORDAINED BY THE BOARD OF COUNTY COMMISSIONERS OF CODINGTON COUNTY, SOUTH DAKOTA: that </w:t>
      </w:r>
      <w:r>
        <w:rPr>
          <w:sz w:val="22"/>
          <w:szCs w:val="22"/>
        </w:rPr>
        <w:t>Article II Definitions</w:t>
      </w:r>
      <w:r w:rsidRPr="004B16EF">
        <w:rPr>
          <w:sz w:val="22"/>
          <w:szCs w:val="22"/>
        </w:rPr>
        <w:t>, adopted by Ordinance #</w:t>
      </w:r>
      <w:r>
        <w:rPr>
          <w:sz w:val="22"/>
          <w:szCs w:val="22"/>
        </w:rPr>
        <w:t>65</w:t>
      </w:r>
      <w:r w:rsidRPr="004B16EF">
        <w:rPr>
          <w:sz w:val="22"/>
          <w:szCs w:val="22"/>
        </w:rPr>
        <w:t xml:space="preserve">, </w:t>
      </w:r>
      <w:r>
        <w:rPr>
          <w:sz w:val="22"/>
          <w:szCs w:val="22"/>
        </w:rPr>
        <w:t>March 27</w:t>
      </w:r>
      <w:r w:rsidRPr="004B16EF">
        <w:rPr>
          <w:sz w:val="22"/>
          <w:szCs w:val="22"/>
        </w:rPr>
        <w:t>, 20</w:t>
      </w:r>
      <w:r>
        <w:rPr>
          <w:sz w:val="22"/>
          <w:szCs w:val="22"/>
        </w:rPr>
        <w:t>17</w:t>
      </w:r>
      <w:r w:rsidRPr="004B16EF">
        <w:rPr>
          <w:sz w:val="22"/>
          <w:szCs w:val="22"/>
        </w:rPr>
        <w:t xml:space="preserve">, as amended, of the Zoning Ordinance of Codington County be amended </w:t>
      </w:r>
      <w:r>
        <w:rPr>
          <w:sz w:val="22"/>
          <w:szCs w:val="22"/>
        </w:rPr>
        <w:t>by adding the following terms highlighted in bold and underline font:</w:t>
      </w:r>
      <w:r w:rsidRPr="004B16EF">
        <w:rPr>
          <w:sz w:val="22"/>
          <w:szCs w:val="22"/>
        </w:rPr>
        <w:t xml:space="preserve"> </w:t>
      </w:r>
    </w:p>
    <w:p w:rsidR="0064178F" w:rsidRDefault="0064178F" w:rsidP="00AD27B0">
      <w:pPr>
        <w:tabs>
          <w:tab w:val="left" w:pos="-1080"/>
          <w:tab w:val="left" w:pos="-360"/>
          <w:tab w:val="left" w:pos="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 w:val="22"/>
          <w:szCs w:val="22"/>
        </w:rPr>
      </w:pPr>
    </w:p>
    <w:p w:rsidR="0064178F" w:rsidRPr="00DD2FBF" w:rsidRDefault="0064178F" w:rsidP="0064178F">
      <w:pPr>
        <w:jc w:val="both"/>
        <w:rPr>
          <w:rFonts w:cs="Arial"/>
          <w:b/>
          <w:sz w:val="22"/>
          <w:szCs w:val="22"/>
          <w:u w:val="single"/>
        </w:rPr>
      </w:pPr>
      <w:r w:rsidRPr="00DD2FBF">
        <w:rPr>
          <w:rFonts w:cs="Arial"/>
          <w:b/>
          <w:sz w:val="22"/>
          <w:szCs w:val="22"/>
          <w:highlight w:val="yellow"/>
          <w:u w:val="single"/>
        </w:rPr>
        <w:t>Participating (in reference to Chapter 5.22).  Any landowner or person who receives direct or indirect compensation for allowing a wind energy system to utilize or have an access/easement to utilize their property</w:t>
      </w:r>
      <w:r w:rsidRPr="00DD2FBF">
        <w:rPr>
          <w:rFonts w:cs="Arial"/>
          <w:b/>
          <w:sz w:val="22"/>
          <w:szCs w:val="22"/>
          <w:u w:val="single"/>
        </w:rPr>
        <w:t>.</w:t>
      </w:r>
    </w:p>
    <w:p w:rsidR="0064178F" w:rsidRPr="00DD2FBF" w:rsidRDefault="0064178F" w:rsidP="0064178F">
      <w:pPr>
        <w:jc w:val="both"/>
        <w:rPr>
          <w:rFonts w:cs="Arial"/>
          <w:b/>
          <w:sz w:val="22"/>
          <w:szCs w:val="22"/>
          <w:u w:val="single"/>
        </w:rPr>
      </w:pPr>
    </w:p>
    <w:p w:rsidR="0064178F" w:rsidRPr="00DD2FBF" w:rsidRDefault="0064178F" w:rsidP="0064178F">
      <w:pPr>
        <w:jc w:val="both"/>
        <w:rPr>
          <w:rFonts w:cs="Arial"/>
          <w:b/>
          <w:sz w:val="22"/>
          <w:szCs w:val="22"/>
          <w:u w:val="single"/>
        </w:rPr>
      </w:pPr>
      <w:r w:rsidRPr="00DD2FBF">
        <w:rPr>
          <w:rFonts w:cs="Arial"/>
          <w:b/>
          <w:sz w:val="22"/>
          <w:szCs w:val="22"/>
          <w:highlight w:val="yellow"/>
          <w:u w:val="single"/>
        </w:rPr>
        <w:t xml:space="preserve">Occupied Residence (in reference to Chapter 5.22).  A dwelling, mobile home, or manufactured home which has been occupied for </w:t>
      </w:r>
      <w:r>
        <w:rPr>
          <w:rFonts w:cs="Arial"/>
          <w:b/>
          <w:sz w:val="22"/>
          <w:szCs w:val="22"/>
          <w:highlight w:val="yellow"/>
          <w:u w:val="single"/>
        </w:rPr>
        <w:t>the two (2) years immediately</w:t>
      </w:r>
      <w:r w:rsidRPr="00DD2FBF">
        <w:rPr>
          <w:rFonts w:cs="Arial"/>
          <w:b/>
          <w:sz w:val="22"/>
          <w:szCs w:val="22"/>
          <w:highlight w:val="yellow"/>
          <w:u w:val="single"/>
        </w:rPr>
        <w:t xml:space="preserve"> preceding </w:t>
      </w:r>
      <w:r>
        <w:rPr>
          <w:rFonts w:cs="Arial"/>
          <w:b/>
          <w:sz w:val="22"/>
          <w:szCs w:val="22"/>
          <w:highlight w:val="yellow"/>
          <w:u w:val="single"/>
        </w:rPr>
        <w:t xml:space="preserve">an application for </w:t>
      </w:r>
      <w:r w:rsidRPr="00DD2FBF">
        <w:rPr>
          <w:rFonts w:cs="Arial"/>
          <w:b/>
          <w:sz w:val="22"/>
          <w:szCs w:val="22"/>
          <w:highlight w:val="yellow"/>
          <w:u w:val="single"/>
        </w:rPr>
        <w:t>a wind energy system.</w:t>
      </w:r>
    </w:p>
    <w:p w:rsidR="0064178F" w:rsidRDefault="0064178F" w:rsidP="00AD27B0">
      <w:pPr>
        <w:tabs>
          <w:tab w:val="left" w:pos="-1080"/>
          <w:tab w:val="left" w:pos="-360"/>
          <w:tab w:val="left" w:pos="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 w:val="22"/>
          <w:szCs w:val="22"/>
        </w:rPr>
      </w:pPr>
    </w:p>
    <w:p w:rsidR="0064178F" w:rsidRPr="004B16EF" w:rsidRDefault="0064178F" w:rsidP="00AD27B0">
      <w:pPr>
        <w:tabs>
          <w:tab w:val="left" w:pos="-1080"/>
          <w:tab w:val="left" w:pos="-360"/>
          <w:tab w:val="left" w:pos="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 w:val="22"/>
          <w:szCs w:val="22"/>
        </w:rPr>
      </w:pPr>
    </w:p>
    <w:p w:rsidR="00AD27B0" w:rsidRPr="004B16EF" w:rsidRDefault="00AD27B0" w:rsidP="00AD27B0">
      <w:pPr>
        <w:tabs>
          <w:tab w:val="left" w:pos="-1080"/>
          <w:tab w:val="left" w:pos="-360"/>
          <w:tab w:val="left" w:pos="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 w:val="22"/>
          <w:szCs w:val="22"/>
        </w:rPr>
      </w:pPr>
      <w:r w:rsidRPr="004B16EF">
        <w:rPr>
          <w:sz w:val="22"/>
          <w:szCs w:val="22"/>
        </w:rPr>
        <w:t xml:space="preserve">BE IT </w:t>
      </w:r>
      <w:r w:rsidR="0064178F">
        <w:rPr>
          <w:sz w:val="22"/>
          <w:szCs w:val="22"/>
        </w:rPr>
        <w:t xml:space="preserve">FURTHER </w:t>
      </w:r>
      <w:r w:rsidRPr="004B16EF">
        <w:rPr>
          <w:sz w:val="22"/>
          <w:szCs w:val="22"/>
        </w:rPr>
        <w:t xml:space="preserve">ORDAINED BY THE BOARD OF COUNTY COMMISSIONERS OF CODINGTON COUNTY, SOUTH DAKOTA: that </w:t>
      </w:r>
      <w:r w:rsidR="0064178F">
        <w:rPr>
          <w:sz w:val="22"/>
          <w:szCs w:val="22"/>
        </w:rPr>
        <w:t xml:space="preserve">Chapter 5.22 WIND ENERGY SYSTEM (WES) REQUIREMENTS of </w:t>
      </w:r>
      <w:r>
        <w:rPr>
          <w:sz w:val="22"/>
          <w:szCs w:val="22"/>
        </w:rPr>
        <w:t xml:space="preserve">Article V </w:t>
      </w:r>
      <w:r w:rsidR="0064178F">
        <w:rPr>
          <w:sz w:val="22"/>
          <w:szCs w:val="22"/>
        </w:rPr>
        <w:t>General Requirements</w:t>
      </w:r>
      <w:r w:rsidRPr="004B16EF">
        <w:rPr>
          <w:sz w:val="22"/>
          <w:szCs w:val="22"/>
        </w:rPr>
        <w:t>, adopted by Ordinance #</w:t>
      </w:r>
      <w:r>
        <w:rPr>
          <w:sz w:val="22"/>
          <w:szCs w:val="22"/>
        </w:rPr>
        <w:t>65</w:t>
      </w:r>
      <w:r w:rsidRPr="004B16EF">
        <w:rPr>
          <w:sz w:val="22"/>
          <w:szCs w:val="22"/>
        </w:rPr>
        <w:t xml:space="preserve">, </w:t>
      </w:r>
      <w:r>
        <w:rPr>
          <w:sz w:val="22"/>
          <w:szCs w:val="22"/>
        </w:rPr>
        <w:t>March 27</w:t>
      </w:r>
      <w:r w:rsidRPr="004B16EF">
        <w:rPr>
          <w:sz w:val="22"/>
          <w:szCs w:val="22"/>
        </w:rPr>
        <w:t>, 20</w:t>
      </w:r>
      <w:r>
        <w:rPr>
          <w:sz w:val="22"/>
          <w:szCs w:val="22"/>
        </w:rPr>
        <w:t>17</w:t>
      </w:r>
      <w:r w:rsidRPr="004B16EF">
        <w:rPr>
          <w:sz w:val="22"/>
          <w:szCs w:val="22"/>
        </w:rPr>
        <w:t xml:space="preserve">, as amended, of the Zoning Ordinance of Codington County be amended </w:t>
      </w:r>
      <w:r>
        <w:rPr>
          <w:sz w:val="22"/>
          <w:szCs w:val="22"/>
        </w:rPr>
        <w:t>by adding the highlighted items in bold and underline font; and deleting the highlighted items in “strikethrough” font.</w:t>
      </w:r>
      <w:r w:rsidRPr="004B16EF">
        <w:rPr>
          <w:sz w:val="22"/>
          <w:szCs w:val="22"/>
        </w:rPr>
        <w:t xml:space="preserve"> </w:t>
      </w:r>
    </w:p>
    <w:p w:rsidR="00AD27B0" w:rsidRDefault="00AD27B0" w:rsidP="002158F2">
      <w:pPr>
        <w:tabs>
          <w:tab w:val="left" w:pos="912"/>
        </w:tabs>
        <w:jc w:val="both"/>
        <w:rPr>
          <w:rFonts w:cs="Arial"/>
          <w:bCs w:val="0"/>
          <w:sz w:val="22"/>
          <w:szCs w:val="22"/>
          <w:highlight w:val="yellow"/>
        </w:rPr>
      </w:pPr>
    </w:p>
    <w:p w:rsidR="00AD27B0" w:rsidRDefault="00AD27B0" w:rsidP="002158F2">
      <w:pPr>
        <w:tabs>
          <w:tab w:val="left" w:pos="912"/>
        </w:tabs>
        <w:jc w:val="both"/>
        <w:rPr>
          <w:rFonts w:cs="Arial"/>
          <w:bCs w:val="0"/>
          <w:sz w:val="22"/>
          <w:szCs w:val="22"/>
          <w:highlight w:val="yellow"/>
        </w:rPr>
      </w:pPr>
    </w:p>
    <w:p w:rsidR="007C042A" w:rsidRPr="007C042A" w:rsidRDefault="007C042A" w:rsidP="002158F2">
      <w:pPr>
        <w:tabs>
          <w:tab w:val="left" w:pos="912"/>
        </w:tabs>
        <w:jc w:val="both"/>
        <w:rPr>
          <w:rFonts w:cs="Arial"/>
          <w:bCs w:val="0"/>
          <w:sz w:val="22"/>
          <w:szCs w:val="22"/>
          <w:highlight w:val="yellow"/>
        </w:rPr>
      </w:pPr>
      <w:r w:rsidRPr="007C042A">
        <w:rPr>
          <w:rFonts w:cs="Arial"/>
          <w:bCs w:val="0"/>
          <w:sz w:val="22"/>
          <w:szCs w:val="22"/>
          <w:highlight w:val="yellow"/>
        </w:rPr>
        <w:t>Highlighted items in bold and underline font to be added.</w:t>
      </w:r>
    </w:p>
    <w:p w:rsidR="007C042A" w:rsidRPr="007C042A" w:rsidRDefault="007C042A" w:rsidP="002158F2">
      <w:pPr>
        <w:tabs>
          <w:tab w:val="left" w:pos="912"/>
        </w:tabs>
        <w:jc w:val="both"/>
        <w:rPr>
          <w:rFonts w:cs="Arial"/>
          <w:bCs w:val="0"/>
          <w:sz w:val="22"/>
          <w:szCs w:val="22"/>
        </w:rPr>
      </w:pPr>
      <w:r w:rsidRPr="007C042A">
        <w:rPr>
          <w:rFonts w:cs="Arial"/>
          <w:bCs w:val="0"/>
          <w:sz w:val="22"/>
          <w:szCs w:val="22"/>
          <w:highlight w:val="yellow"/>
        </w:rPr>
        <w:t>Highlighted items in strikethrough font to be removed.</w:t>
      </w:r>
    </w:p>
    <w:p w:rsidR="007C042A" w:rsidRDefault="007C042A" w:rsidP="002158F2">
      <w:pPr>
        <w:tabs>
          <w:tab w:val="left" w:pos="912"/>
        </w:tabs>
        <w:jc w:val="both"/>
        <w:rPr>
          <w:rFonts w:cs="Arial"/>
          <w:b/>
          <w:bCs w:val="0"/>
          <w:sz w:val="22"/>
          <w:szCs w:val="22"/>
        </w:rPr>
      </w:pPr>
    </w:p>
    <w:p w:rsidR="002158F2" w:rsidRPr="00145E33" w:rsidRDefault="002158F2" w:rsidP="002158F2">
      <w:pPr>
        <w:tabs>
          <w:tab w:val="left" w:pos="912"/>
        </w:tabs>
        <w:jc w:val="both"/>
        <w:rPr>
          <w:rFonts w:cs="Arial"/>
          <w:b/>
          <w:bCs w:val="0"/>
          <w:sz w:val="22"/>
          <w:szCs w:val="22"/>
        </w:rPr>
      </w:pPr>
      <w:r w:rsidRPr="00145E33">
        <w:rPr>
          <w:rFonts w:cs="Arial"/>
          <w:b/>
          <w:bCs w:val="0"/>
          <w:sz w:val="22"/>
          <w:szCs w:val="22"/>
        </w:rPr>
        <w:t>CHAPTER 5.22 WIND ENERGY SYSTEM (WES) REQUIREMENTS.</w:t>
      </w:r>
    </w:p>
    <w:p w:rsidR="002158F2" w:rsidRPr="00145E33" w:rsidRDefault="002158F2" w:rsidP="002158F2">
      <w:pPr>
        <w:jc w:val="both"/>
        <w:rPr>
          <w:rFonts w:cs="Arial"/>
          <w:sz w:val="22"/>
          <w:szCs w:val="22"/>
        </w:rPr>
      </w:pPr>
    </w:p>
    <w:p w:rsidR="002158F2" w:rsidRPr="00145E33" w:rsidRDefault="002158F2" w:rsidP="002158F2">
      <w:pPr>
        <w:tabs>
          <w:tab w:val="left" w:pos="342"/>
        </w:tabs>
        <w:ind w:left="-18"/>
        <w:jc w:val="both"/>
        <w:rPr>
          <w:rFonts w:cs="Arial"/>
          <w:b/>
          <w:sz w:val="22"/>
          <w:szCs w:val="22"/>
          <w:u w:val="single"/>
        </w:rPr>
      </w:pPr>
      <w:r w:rsidRPr="00145E33">
        <w:rPr>
          <w:rFonts w:cs="Arial"/>
          <w:b/>
          <w:bCs w:val="0"/>
          <w:sz w:val="22"/>
          <w:szCs w:val="22"/>
          <w:u w:val="single"/>
        </w:rPr>
        <w:t>Section 5.22.01</w:t>
      </w:r>
      <w:r w:rsidRPr="00145E33">
        <w:rPr>
          <w:rFonts w:cs="Arial"/>
          <w:b/>
          <w:sz w:val="22"/>
          <w:szCs w:val="22"/>
          <w:u w:val="single"/>
        </w:rPr>
        <w:t xml:space="preserve"> </w:t>
      </w:r>
      <w:r w:rsidRPr="00145E33">
        <w:rPr>
          <w:rFonts w:cs="Arial"/>
          <w:b/>
          <w:bCs w:val="0"/>
          <w:sz w:val="22"/>
          <w:szCs w:val="22"/>
          <w:u w:val="single"/>
        </w:rPr>
        <w:t>Applicability.</w:t>
      </w:r>
    </w:p>
    <w:p w:rsidR="002158F2" w:rsidRPr="00145E33" w:rsidRDefault="002158F2" w:rsidP="002158F2">
      <w:pPr>
        <w:tabs>
          <w:tab w:val="left" w:pos="342"/>
        </w:tabs>
        <w:jc w:val="both"/>
        <w:rPr>
          <w:rFonts w:cs="Arial"/>
          <w:sz w:val="22"/>
          <w:szCs w:val="22"/>
        </w:rPr>
      </w:pPr>
    </w:p>
    <w:p w:rsidR="002158F2" w:rsidRPr="00145E33" w:rsidRDefault="002158F2" w:rsidP="002158F2">
      <w:pPr>
        <w:tabs>
          <w:tab w:val="left" w:pos="342"/>
        </w:tabs>
        <w:ind w:left="342" w:hanging="342"/>
        <w:jc w:val="both"/>
        <w:rPr>
          <w:rFonts w:cs="Arial"/>
          <w:sz w:val="22"/>
          <w:szCs w:val="22"/>
        </w:rPr>
      </w:pPr>
      <w:r w:rsidRPr="001A620C">
        <w:rPr>
          <w:rFonts w:cs="Arial"/>
          <w:sz w:val="22"/>
          <w:szCs w:val="22"/>
        </w:rPr>
        <w:t>1.</w:t>
      </w:r>
      <w:r>
        <w:rPr>
          <w:rFonts w:cs="Arial"/>
          <w:sz w:val="22"/>
          <w:szCs w:val="22"/>
        </w:rPr>
        <w:tab/>
      </w:r>
      <w:r w:rsidRPr="00145E33">
        <w:rPr>
          <w:rFonts w:cs="Arial"/>
          <w:sz w:val="22"/>
          <w:szCs w:val="22"/>
        </w:rPr>
        <w:t>The requirements of these regulations shall apply to all WES facilities except private facilities with a single tower height of less than seventy-five (75) feet and used primarily for on-site consumption of power.</w:t>
      </w:r>
    </w:p>
    <w:p w:rsidR="002158F2" w:rsidRDefault="002158F2" w:rsidP="002158F2">
      <w:pPr>
        <w:tabs>
          <w:tab w:val="left" w:pos="342"/>
        </w:tabs>
        <w:ind w:left="-18"/>
        <w:jc w:val="both"/>
        <w:rPr>
          <w:rFonts w:cs="Arial"/>
          <w:b/>
          <w:bCs w:val="0"/>
          <w:sz w:val="22"/>
          <w:szCs w:val="22"/>
          <w:u w:val="single"/>
        </w:rPr>
      </w:pPr>
    </w:p>
    <w:p w:rsidR="002158F2" w:rsidRPr="00145E33" w:rsidRDefault="002158F2" w:rsidP="002158F2">
      <w:pPr>
        <w:tabs>
          <w:tab w:val="left" w:pos="342"/>
        </w:tabs>
        <w:ind w:left="-18"/>
        <w:jc w:val="both"/>
        <w:rPr>
          <w:rFonts w:cs="Arial"/>
          <w:b/>
          <w:sz w:val="22"/>
          <w:szCs w:val="22"/>
          <w:u w:val="single"/>
        </w:rPr>
      </w:pPr>
      <w:r w:rsidRPr="00145E33">
        <w:rPr>
          <w:rFonts w:cs="Arial"/>
          <w:b/>
          <w:bCs w:val="0"/>
          <w:sz w:val="22"/>
          <w:szCs w:val="22"/>
          <w:u w:val="single"/>
        </w:rPr>
        <w:t xml:space="preserve">Section </w:t>
      </w:r>
      <w:proofErr w:type="gramStart"/>
      <w:r w:rsidRPr="00145E33">
        <w:rPr>
          <w:rFonts w:cs="Arial"/>
          <w:b/>
          <w:bCs w:val="0"/>
          <w:sz w:val="22"/>
          <w:szCs w:val="22"/>
          <w:u w:val="single"/>
        </w:rPr>
        <w:t>5.22.02  Federal</w:t>
      </w:r>
      <w:proofErr w:type="gramEnd"/>
      <w:r w:rsidRPr="00145E33">
        <w:rPr>
          <w:rFonts w:cs="Arial"/>
          <w:b/>
          <w:bCs w:val="0"/>
          <w:sz w:val="22"/>
          <w:szCs w:val="22"/>
          <w:u w:val="single"/>
        </w:rPr>
        <w:t xml:space="preserve"> And State Requirements.</w:t>
      </w:r>
    </w:p>
    <w:p w:rsidR="002158F2" w:rsidRPr="00145E33" w:rsidRDefault="002158F2" w:rsidP="002158F2">
      <w:pPr>
        <w:tabs>
          <w:tab w:val="left" w:pos="342"/>
        </w:tabs>
        <w:jc w:val="both"/>
        <w:rPr>
          <w:rFonts w:cs="Arial"/>
          <w:sz w:val="22"/>
          <w:szCs w:val="22"/>
        </w:rPr>
      </w:pPr>
    </w:p>
    <w:p w:rsidR="002158F2" w:rsidRPr="00145E33" w:rsidRDefault="002158F2" w:rsidP="002158F2">
      <w:pPr>
        <w:tabs>
          <w:tab w:val="left" w:pos="342"/>
        </w:tabs>
        <w:ind w:left="342" w:hanging="342"/>
        <w:jc w:val="both"/>
        <w:rPr>
          <w:rFonts w:cs="Arial"/>
          <w:sz w:val="22"/>
          <w:szCs w:val="22"/>
        </w:rPr>
      </w:pPr>
      <w:r w:rsidRPr="001A620C">
        <w:rPr>
          <w:rFonts w:cs="Arial"/>
          <w:sz w:val="22"/>
          <w:szCs w:val="22"/>
        </w:rPr>
        <w:t>1.</w:t>
      </w:r>
      <w:r>
        <w:rPr>
          <w:rFonts w:cs="Arial"/>
          <w:sz w:val="22"/>
          <w:szCs w:val="22"/>
        </w:rPr>
        <w:tab/>
      </w:r>
      <w:r w:rsidRPr="00145E33">
        <w:rPr>
          <w:rFonts w:cs="Arial"/>
          <w:sz w:val="22"/>
          <w:szCs w:val="22"/>
        </w:rPr>
        <w:t>All WESs shall meet or exceed standards and regulations of the Federal Aviation and South Dakota State Statutes and any other agency of federal or state government with the authority to regulate WESs.</w:t>
      </w:r>
    </w:p>
    <w:p w:rsidR="002158F2" w:rsidRPr="00145E33" w:rsidRDefault="002158F2" w:rsidP="002158F2">
      <w:pPr>
        <w:tabs>
          <w:tab w:val="left" w:pos="342"/>
        </w:tabs>
        <w:ind w:left="342"/>
        <w:jc w:val="both"/>
        <w:rPr>
          <w:rFonts w:cs="Arial"/>
          <w:sz w:val="22"/>
          <w:szCs w:val="22"/>
        </w:rPr>
      </w:pPr>
    </w:p>
    <w:p w:rsidR="002158F2" w:rsidRPr="00145E33" w:rsidRDefault="002158F2" w:rsidP="002158F2">
      <w:pPr>
        <w:tabs>
          <w:tab w:val="left" w:pos="342"/>
        </w:tabs>
        <w:ind w:left="-18"/>
        <w:jc w:val="both"/>
        <w:rPr>
          <w:rFonts w:cs="Arial"/>
          <w:b/>
          <w:sz w:val="22"/>
          <w:szCs w:val="22"/>
          <w:u w:val="single"/>
        </w:rPr>
      </w:pPr>
      <w:r w:rsidRPr="00145E33">
        <w:rPr>
          <w:rFonts w:cs="Arial"/>
          <w:b/>
          <w:bCs w:val="0"/>
          <w:sz w:val="22"/>
          <w:szCs w:val="22"/>
          <w:u w:val="single"/>
        </w:rPr>
        <w:lastRenderedPageBreak/>
        <w:t>Section 5.22.03</w:t>
      </w:r>
      <w:r w:rsidRPr="00145E33">
        <w:rPr>
          <w:rFonts w:cs="Arial"/>
          <w:b/>
          <w:sz w:val="22"/>
          <w:szCs w:val="22"/>
          <w:u w:val="single"/>
        </w:rPr>
        <w:t xml:space="preserve"> </w:t>
      </w:r>
      <w:r w:rsidRPr="00145E33">
        <w:rPr>
          <w:rFonts w:cs="Arial"/>
          <w:b/>
          <w:bCs w:val="0"/>
          <w:sz w:val="22"/>
          <w:szCs w:val="22"/>
          <w:u w:val="single"/>
        </w:rPr>
        <w:t>General Provisions.</w:t>
      </w:r>
    </w:p>
    <w:p w:rsidR="002158F2" w:rsidRPr="00145E33" w:rsidRDefault="002158F2" w:rsidP="002158F2">
      <w:pPr>
        <w:jc w:val="both"/>
        <w:rPr>
          <w:rFonts w:cs="Arial"/>
          <w:sz w:val="22"/>
          <w:szCs w:val="22"/>
        </w:rPr>
      </w:pPr>
    </w:p>
    <w:p w:rsidR="002158F2" w:rsidRPr="00145E33" w:rsidRDefault="002158F2" w:rsidP="002158F2">
      <w:pPr>
        <w:jc w:val="both"/>
        <w:rPr>
          <w:rFonts w:cs="Arial"/>
          <w:sz w:val="22"/>
          <w:szCs w:val="22"/>
        </w:rPr>
      </w:pPr>
      <w:r w:rsidRPr="00145E33">
        <w:rPr>
          <w:rFonts w:cs="Arial"/>
          <w:sz w:val="22"/>
          <w:szCs w:val="22"/>
        </w:rPr>
        <w:t xml:space="preserve">1. Mitigation Measures </w:t>
      </w:r>
    </w:p>
    <w:p w:rsidR="002158F2" w:rsidRPr="00145E33" w:rsidRDefault="002158F2" w:rsidP="002158F2">
      <w:pPr>
        <w:ind w:left="720"/>
        <w:jc w:val="both"/>
        <w:rPr>
          <w:rFonts w:cs="Arial"/>
          <w:sz w:val="22"/>
          <w:szCs w:val="22"/>
        </w:rPr>
      </w:pPr>
    </w:p>
    <w:p w:rsidR="002158F2" w:rsidRDefault="002158F2" w:rsidP="002158F2">
      <w:pPr>
        <w:numPr>
          <w:ilvl w:val="0"/>
          <w:numId w:val="1"/>
        </w:numPr>
        <w:tabs>
          <w:tab w:val="left" w:pos="741"/>
        </w:tabs>
        <w:ind w:left="741" w:hanging="399"/>
        <w:jc w:val="both"/>
        <w:rPr>
          <w:rFonts w:cs="Arial"/>
          <w:sz w:val="22"/>
          <w:szCs w:val="22"/>
        </w:rPr>
      </w:pPr>
      <w:r w:rsidRPr="00145E33">
        <w:rPr>
          <w:rFonts w:cs="Arial"/>
          <w:sz w:val="22"/>
          <w:szCs w:val="22"/>
        </w:rPr>
        <w:t>Site Clearance.</w:t>
      </w:r>
      <w:r>
        <w:rPr>
          <w:rFonts w:cs="Arial"/>
          <w:sz w:val="22"/>
          <w:szCs w:val="22"/>
        </w:rPr>
        <w:t xml:space="preserve"> </w:t>
      </w:r>
      <w:r w:rsidRPr="00145E33">
        <w:rPr>
          <w:rFonts w:cs="Arial"/>
          <w:sz w:val="22"/>
          <w:szCs w:val="22"/>
        </w:rPr>
        <w:t>The permittees shall disturb or clear the site only to the extent necessary to assure suitable access for construction, safe operation and maintenance of the WES.</w:t>
      </w:r>
    </w:p>
    <w:p w:rsidR="002158F2" w:rsidRPr="00145E33" w:rsidRDefault="002158F2" w:rsidP="002158F2">
      <w:pPr>
        <w:tabs>
          <w:tab w:val="left" w:pos="741"/>
        </w:tabs>
        <w:ind w:left="741"/>
        <w:jc w:val="both"/>
        <w:rPr>
          <w:rFonts w:cs="Arial"/>
          <w:sz w:val="22"/>
          <w:szCs w:val="22"/>
        </w:rPr>
      </w:pPr>
    </w:p>
    <w:p w:rsidR="002158F2" w:rsidRPr="00145E33" w:rsidRDefault="002158F2" w:rsidP="002158F2">
      <w:pPr>
        <w:numPr>
          <w:ilvl w:val="0"/>
          <w:numId w:val="1"/>
        </w:numPr>
        <w:tabs>
          <w:tab w:val="left" w:pos="741"/>
        </w:tabs>
        <w:ind w:left="741" w:hanging="399"/>
        <w:jc w:val="both"/>
        <w:rPr>
          <w:rFonts w:cs="Arial"/>
          <w:sz w:val="22"/>
          <w:szCs w:val="22"/>
        </w:rPr>
      </w:pPr>
      <w:r w:rsidRPr="00145E33">
        <w:rPr>
          <w:rFonts w:cs="Arial"/>
          <w:sz w:val="22"/>
          <w:szCs w:val="22"/>
        </w:rPr>
        <w:t>Topsoil Protection. The permittees shall implement measures to protect and segregate topsoil from subsoil in cultivated lands unless otherwise negotiated with the affected landowner.</w:t>
      </w:r>
    </w:p>
    <w:p w:rsidR="002158F2" w:rsidRPr="00145E33" w:rsidRDefault="002158F2" w:rsidP="002158F2">
      <w:pPr>
        <w:tabs>
          <w:tab w:val="left" w:pos="741"/>
        </w:tabs>
        <w:ind w:left="741" w:hanging="399"/>
        <w:jc w:val="both"/>
        <w:rPr>
          <w:rFonts w:cs="Arial"/>
          <w:sz w:val="22"/>
          <w:szCs w:val="22"/>
        </w:rPr>
      </w:pPr>
    </w:p>
    <w:p w:rsidR="002158F2" w:rsidRPr="00145E33" w:rsidRDefault="002158F2" w:rsidP="002158F2">
      <w:pPr>
        <w:numPr>
          <w:ilvl w:val="0"/>
          <w:numId w:val="1"/>
        </w:numPr>
        <w:tabs>
          <w:tab w:val="left" w:pos="741"/>
        </w:tabs>
        <w:ind w:left="741" w:hanging="399"/>
        <w:jc w:val="both"/>
        <w:rPr>
          <w:rFonts w:cs="Arial"/>
          <w:sz w:val="22"/>
          <w:szCs w:val="22"/>
        </w:rPr>
      </w:pPr>
      <w:r w:rsidRPr="00145E33">
        <w:rPr>
          <w:rFonts w:cs="Arial"/>
          <w:sz w:val="22"/>
          <w:szCs w:val="22"/>
        </w:rPr>
        <w:t>Compaction. The permittees shall implement measures to minimize compaction of all lands during all phases of the project’s life and shall confine compaction to as small an area as practicable.</w:t>
      </w:r>
    </w:p>
    <w:p w:rsidR="002158F2" w:rsidRPr="00145E33" w:rsidRDefault="002158F2" w:rsidP="002158F2">
      <w:pPr>
        <w:tabs>
          <w:tab w:val="left" w:pos="741"/>
        </w:tabs>
        <w:jc w:val="both"/>
        <w:rPr>
          <w:rFonts w:cs="Arial"/>
          <w:sz w:val="22"/>
          <w:szCs w:val="22"/>
        </w:rPr>
      </w:pPr>
    </w:p>
    <w:p w:rsidR="002158F2" w:rsidRPr="00145E33" w:rsidRDefault="002158F2" w:rsidP="002158F2">
      <w:pPr>
        <w:numPr>
          <w:ilvl w:val="0"/>
          <w:numId w:val="1"/>
        </w:numPr>
        <w:tabs>
          <w:tab w:val="left" w:pos="741"/>
        </w:tabs>
        <w:ind w:left="741" w:hanging="399"/>
        <w:jc w:val="both"/>
        <w:rPr>
          <w:rFonts w:cs="Arial"/>
          <w:sz w:val="22"/>
          <w:szCs w:val="22"/>
        </w:rPr>
      </w:pPr>
      <w:r w:rsidRPr="00145E33">
        <w:rPr>
          <w:rFonts w:cs="Arial"/>
          <w:sz w:val="22"/>
          <w:szCs w:val="22"/>
        </w:rPr>
        <w:t>Livestock Protection. The permittees shall take precautions to protect livestock during all phases of the project life.</w:t>
      </w:r>
    </w:p>
    <w:p w:rsidR="002158F2" w:rsidRPr="00145E33" w:rsidRDefault="002158F2" w:rsidP="002158F2">
      <w:pPr>
        <w:tabs>
          <w:tab w:val="left" w:pos="741"/>
        </w:tabs>
        <w:ind w:left="342"/>
        <w:jc w:val="both"/>
        <w:rPr>
          <w:rFonts w:cs="Arial"/>
          <w:sz w:val="22"/>
          <w:szCs w:val="22"/>
        </w:rPr>
      </w:pPr>
    </w:p>
    <w:p w:rsidR="002158F2" w:rsidRPr="00145E33" w:rsidRDefault="002158F2" w:rsidP="002158F2">
      <w:pPr>
        <w:numPr>
          <w:ilvl w:val="0"/>
          <w:numId w:val="1"/>
        </w:numPr>
        <w:tabs>
          <w:tab w:val="left" w:pos="741"/>
        </w:tabs>
        <w:ind w:left="741" w:hanging="399"/>
        <w:jc w:val="both"/>
        <w:rPr>
          <w:rFonts w:cs="Arial"/>
          <w:sz w:val="22"/>
          <w:szCs w:val="22"/>
        </w:rPr>
      </w:pPr>
      <w:r w:rsidRPr="00145E33">
        <w:rPr>
          <w:rFonts w:cs="Arial"/>
          <w:sz w:val="22"/>
          <w:szCs w:val="22"/>
        </w:rPr>
        <w:t>Fences. The permittees shall promptly replace or repair all fences and gates removed or damaged during all phases of the project’s life unless otherwise negotiated with the affected landowner.</w:t>
      </w:r>
    </w:p>
    <w:p w:rsidR="002158F2" w:rsidRPr="00145E33" w:rsidRDefault="002158F2" w:rsidP="002158F2">
      <w:pPr>
        <w:tabs>
          <w:tab w:val="left" w:pos="741"/>
        </w:tabs>
        <w:jc w:val="both"/>
        <w:rPr>
          <w:rFonts w:cs="Arial"/>
          <w:sz w:val="22"/>
          <w:szCs w:val="22"/>
        </w:rPr>
      </w:pPr>
    </w:p>
    <w:p w:rsidR="002158F2" w:rsidRPr="00145E33" w:rsidRDefault="002158F2" w:rsidP="002158F2">
      <w:pPr>
        <w:numPr>
          <w:ilvl w:val="0"/>
          <w:numId w:val="1"/>
        </w:numPr>
        <w:tabs>
          <w:tab w:val="left" w:pos="741"/>
        </w:tabs>
        <w:ind w:left="741" w:hanging="342"/>
        <w:jc w:val="both"/>
        <w:rPr>
          <w:rFonts w:cs="Arial"/>
          <w:sz w:val="22"/>
          <w:szCs w:val="22"/>
        </w:rPr>
      </w:pPr>
      <w:r w:rsidRPr="00145E33">
        <w:rPr>
          <w:rFonts w:cs="Arial"/>
          <w:sz w:val="22"/>
          <w:szCs w:val="22"/>
        </w:rPr>
        <w:t>Roads</w:t>
      </w:r>
    </w:p>
    <w:p w:rsidR="002158F2" w:rsidRPr="00145E33" w:rsidRDefault="002158F2" w:rsidP="002158F2">
      <w:pPr>
        <w:tabs>
          <w:tab w:val="left" w:pos="741"/>
        </w:tabs>
        <w:jc w:val="both"/>
        <w:rPr>
          <w:rFonts w:cs="Arial"/>
          <w:sz w:val="22"/>
          <w:szCs w:val="22"/>
        </w:rPr>
      </w:pPr>
    </w:p>
    <w:p w:rsidR="002158F2" w:rsidRPr="00145E33" w:rsidRDefault="002158F2" w:rsidP="002158F2">
      <w:pPr>
        <w:numPr>
          <w:ilvl w:val="0"/>
          <w:numId w:val="2"/>
        </w:numPr>
        <w:tabs>
          <w:tab w:val="left" w:pos="1083"/>
        </w:tabs>
        <w:ind w:left="1140" w:hanging="399"/>
        <w:jc w:val="both"/>
        <w:rPr>
          <w:rFonts w:cs="Arial"/>
          <w:sz w:val="22"/>
          <w:szCs w:val="22"/>
        </w:rPr>
      </w:pPr>
      <w:r w:rsidRPr="00145E33">
        <w:rPr>
          <w:rFonts w:cs="Arial"/>
          <w:sz w:val="22"/>
          <w:szCs w:val="22"/>
        </w:rPr>
        <w:t>Public Roads. Prior to commencement of construction, the permittees shall identify all state, county or township “haul roads” that will be used for the WES project and shall notify the state, county or township governing body having jurisdiction over the roads to determine if the haul roads identified are acceptable. The governmental body shall be given adequate time to inspect the haul roads prior to use of these haul roads. Where practical, existing roadways shall be used for all activities associated with the WES. Where practical, all-weather roads shall be used to deliver cement, turbines, towers, assemble nacelles and all other heavy components to and from the turbine sites.</w:t>
      </w:r>
    </w:p>
    <w:p w:rsidR="002158F2" w:rsidRPr="00145E33" w:rsidRDefault="002158F2" w:rsidP="002158F2">
      <w:pPr>
        <w:tabs>
          <w:tab w:val="left" w:pos="1083"/>
          <w:tab w:val="num" w:pos="1368"/>
        </w:tabs>
        <w:ind w:left="1140" w:hanging="399"/>
        <w:jc w:val="both"/>
        <w:rPr>
          <w:rFonts w:cs="Arial"/>
          <w:sz w:val="22"/>
          <w:szCs w:val="22"/>
        </w:rPr>
      </w:pPr>
    </w:p>
    <w:p w:rsidR="002158F2" w:rsidRPr="00145E33" w:rsidRDefault="002158F2" w:rsidP="002158F2">
      <w:pPr>
        <w:numPr>
          <w:ilvl w:val="0"/>
          <w:numId w:val="2"/>
        </w:numPr>
        <w:tabs>
          <w:tab w:val="left" w:pos="1083"/>
        </w:tabs>
        <w:ind w:left="1140" w:hanging="399"/>
        <w:jc w:val="both"/>
        <w:rPr>
          <w:rFonts w:cs="Arial"/>
          <w:sz w:val="22"/>
          <w:szCs w:val="22"/>
        </w:rPr>
      </w:pPr>
      <w:r w:rsidRPr="00145E33">
        <w:rPr>
          <w:rFonts w:cs="Arial"/>
          <w:sz w:val="22"/>
          <w:szCs w:val="22"/>
        </w:rPr>
        <w:t xml:space="preserve">The permittees shall, prior to the use of approved haul roads, make satisfactory arrangements with the appropriate state, county or township governmental body having jurisdiction over approved haul roads for construction of the WES for the maintenance and repair of the haul roads that will be subject to extra wear and tear due to transportation of equipment and WES components. </w:t>
      </w:r>
      <w:r w:rsidRPr="00F74EC4">
        <w:rPr>
          <w:rFonts w:cs="Arial"/>
          <w:strike/>
          <w:sz w:val="22"/>
          <w:szCs w:val="22"/>
          <w:highlight w:val="yellow"/>
        </w:rPr>
        <w:t>The permittees shall notify the County of such arrangements upon request of the County.</w:t>
      </w:r>
      <w:r w:rsidR="00F74EC4">
        <w:rPr>
          <w:rFonts w:cs="Arial"/>
          <w:strike/>
          <w:sz w:val="22"/>
          <w:szCs w:val="22"/>
          <w:highlight w:val="yellow"/>
        </w:rPr>
        <w:t xml:space="preserve">  </w:t>
      </w:r>
      <w:r w:rsidR="00F74EC4" w:rsidRPr="00F74EC4">
        <w:rPr>
          <w:rFonts w:cs="Arial"/>
          <w:b/>
          <w:sz w:val="22"/>
          <w:szCs w:val="22"/>
          <w:highlight w:val="yellow"/>
          <w:u w:val="single"/>
        </w:rPr>
        <w:t>A haul road agreement in accordance with county standards shall be executed between the applicant and appropriate road authority.</w:t>
      </w:r>
    </w:p>
    <w:p w:rsidR="00F74EC4" w:rsidRDefault="00F74EC4" w:rsidP="00F74EC4">
      <w:pPr>
        <w:tabs>
          <w:tab w:val="left" w:pos="1083"/>
          <w:tab w:val="num" w:pos="1368"/>
        </w:tabs>
        <w:ind w:left="1140"/>
        <w:jc w:val="both"/>
        <w:rPr>
          <w:rFonts w:cs="Arial"/>
          <w:sz w:val="22"/>
          <w:szCs w:val="22"/>
        </w:rPr>
      </w:pPr>
    </w:p>
    <w:p w:rsidR="002158F2" w:rsidRPr="00145E33" w:rsidRDefault="002158F2" w:rsidP="002158F2">
      <w:pPr>
        <w:numPr>
          <w:ilvl w:val="0"/>
          <w:numId w:val="2"/>
        </w:numPr>
        <w:tabs>
          <w:tab w:val="left" w:pos="1083"/>
          <w:tab w:val="num" w:pos="1368"/>
        </w:tabs>
        <w:ind w:left="1140" w:hanging="399"/>
        <w:jc w:val="both"/>
        <w:rPr>
          <w:rFonts w:cs="Arial"/>
          <w:sz w:val="22"/>
          <w:szCs w:val="22"/>
        </w:rPr>
      </w:pPr>
      <w:r w:rsidRPr="00145E33">
        <w:rPr>
          <w:rFonts w:cs="Arial"/>
          <w:sz w:val="22"/>
          <w:szCs w:val="22"/>
        </w:rPr>
        <w:t>Turbine Access Roads. Construction of turbine access roads shall be minimized. Access roads shall be low profile roads so that farming equipment can cross them and shall be covered with Class 5 gravel or similar material. When access roads are constructed across streams and drainage ways, the access roads shall be designed in a manner so runoff from the upper portions of the watershed can readily flow to the lower portion of the watershed.</w:t>
      </w:r>
    </w:p>
    <w:p w:rsidR="002158F2" w:rsidRPr="00145E33" w:rsidRDefault="002158F2" w:rsidP="002158F2">
      <w:pPr>
        <w:tabs>
          <w:tab w:val="left" w:pos="1083"/>
          <w:tab w:val="num" w:pos="1368"/>
        </w:tabs>
        <w:ind w:left="1140" w:hanging="399"/>
        <w:jc w:val="both"/>
        <w:rPr>
          <w:rFonts w:cs="Arial"/>
          <w:sz w:val="22"/>
          <w:szCs w:val="22"/>
        </w:rPr>
      </w:pPr>
    </w:p>
    <w:p w:rsidR="002158F2" w:rsidRDefault="002158F2" w:rsidP="002158F2">
      <w:pPr>
        <w:numPr>
          <w:ilvl w:val="0"/>
          <w:numId w:val="2"/>
        </w:numPr>
        <w:tabs>
          <w:tab w:val="left" w:pos="1083"/>
          <w:tab w:val="num" w:pos="1368"/>
        </w:tabs>
        <w:ind w:left="1140" w:hanging="399"/>
        <w:jc w:val="both"/>
        <w:rPr>
          <w:rFonts w:cs="Arial"/>
          <w:sz w:val="22"/>
          <w:szCs w:val="22"/>
        </w:rPr>
      </w:pPr>
      <w:r w:rsidRPr="00145E33">
        <w:rPr>
          <w:rFonts w:cs="Arial"/>
          <w:sz w:val="22"/>
          <w:szCs w:val="22"/>
        </w:rPr>
        <w:lastRenderedPageBreak/>
        <w:t>Private Roads. The permittees shall promptly repair private roads or lanes damaged when moving equipment or when obtaining access to the site, unless otherwise negotiated with the affected landowner.</w:t>
      </w:r>
    </w:p>
    <w:p w:rsidR="002158F2" w:rsidRPr="004E5162" w:rsidRDefault="002158F2" w:rsidP="002158F2">
      <w:pPr>
        <w:tabs>
          <w:tab w:val="left" w:pos="1083"/>
          <w:tab w:val="num" w:pos="1368"/>
        </w:tabs>
        <w:jc w:val="both"/>
        <w:rPr>
          <w:rFonts w:cs="Arial"/>
          <w:sz w:val="22"/>
          <w:szCs w:val="22"/>
        </w:rPr>
      </w:pPr>
    </w:p>
    <w:p w:rsidR="002158F2" w:rsidRPr="00145E33" w:rsidRDefault="002158F2" w:rsidP="002158F2">
      <w:pPr>
        <w:numPr>
          <w:ilvl w:val="0"/>
          <w:numId w:val="2"/>
        </w:numPr>
        <w:tabs>
          <w:tab w:val="left" w:pos="1083"/>
          <w:tab w:val="num" w:pos="1368"/>
        </w:tabs>
        <w:ind w:left="1140" w:hanging="399"/>
        <w:jc w:val="both"/>
        <w:rPr>
          <w:rFonts w:cs="Arial"/>
          <w:sz w:val="22"/>
          <w:szCs w:val="22"/>
        </w:rPr>
      </w:pPr>
      <w:r w:rsidRPr="00145E33">
        <w:rPr>
          <w:rFonts w:cs="Arial"/>
          <w:sz w:val="22"/>
          <w:szCs w:val="22"/>
        </w:rPr>
        <w:t>Control of Dust. The permittees shall utilize all reasonable measures and practices of construction to control dust.</w:t>
      </w:r>
    </w:p>
    <w:p w:rsidR="002158F2" w:rsidRPr="00145E33" w:rsidRDefault="002158F2" w:rsidP="002158F2">
      <w:pPr>
        <w:jc w:val="both"/>
        <w:rPr>
          <w:rFonts w:cs="Arial"/>
          <w:sz w:val="22"/>
          <w:szCs w:val="22"/>
        </w:rPr>
      </w:pPr>
    </w:p>
    <w:p w:rsidR="002158F2" w:rsidRPr="00145E33" w:rsidRDefault="002158F2" w:rsidP="002158F2">
      <w:pPr>
        <w:numPr>
          <w:ilvl w:val="0"/>
          <w:numId w:val="1"/>
        </w:numPr>
        <w:tabs>
          <w:tab w:val="clear" w:pos="1800"/>
        </w:tabs>
        <w:ind w:left="720"/>
        <w:jc w:val="both"/>
        <w:rPr>
          <w:rFonts w:cs="Arial"/>
          <w:sz w:val="22"/>
          <w:szCs w:val="22"/>
        </w:rPr>
      </w:pPr>
      <w:r w:rsidRPr="00145E33">
        <w:rPr>
          <w:rFonts w:cs="Arial"/>
          <w:sz w:val="22"/>
          <w:szCs w:val="22"/>
        </w:rPr>
        <w:t>Soil Erosion and Sediment control Plan. The permittees shall develop a Soil Erosion and Sediment Control Plan</w:t>
      </w:r>
      <w:r w:rsidRPr="00F74EC4">
        <w:rPr>
          <w:rFonts w:cs="Arial"/>
          <w:strike/>
          <w:sz w:val="22"/>
          <w:szCs w:val="22"/>
          <w:highlight w:val="yellow"/>
        </w:rPr>
        <w:t xml:space="preserve"> prior to construction and submit the plan to the County</w:t>
      </w:r>
      <w:r w:rsidRPr="00145E33">
        <w:rPr>
          <w:rFonts w:cs="Arial"/>
          <w:sz w:val="22"/>
          <w:szCs w:val="22"/>
        </w:rPr>
        <w:t>. The Soil Erosion and Sediment Control Plan shall address the erosion control measures for each project phase, and shall at a minimum identify plans for grading, construction and drainage of roads and turbine pads; necessary soil information; detailed design features to maintain downstream water quality; a comprehensive revegetation plan to maintain and ensure adequate erosion control and slop</w:t>
      </w:r>
      <w:r w:rsidR="00F74EC4" w:rsidRPr="00F74EC4">
        <w:rPr>
          <w:rFonts w:cs="Arial"/>
          <w:b/>
          <w:sz w:val="22"/>
          <w:szCs w:val="22"/>
          <w:highlight w:val="yellow"/>
          <w:u w:val="single"/>
        </w:rPr>
        <w:t>e</w:t>
      </w:r>
      <w:r w:rsidRPr="00145E33">
        <w:rPr>
          <w:rFonts w:cs="Arial"/>
          <w:sz w:val="22"/>
          <w:szCs w:val="22"/>
        </w:rPr>
        <w:t xml:space="preserve"> stability and to restore the site after temporary project activities; and measures to minimize the area of surface disturbance. Other practices shall include containing excavated material, protecting exposed soil, stabilizing restored material and removal of silt fences or barriers when the area is stabilized. The plan shall identify methods for disposal or storage of excavated material.</w:t>
      </w:r>
    </w:p>
    <w:p w:rsidR="002158F2" w:rsidRPr="00145E33" w:rsidRDefault="002158F2" w:rsidP="002158F2">
      <w:pPr>
        <w:ind w:left="1083" w:hanging="342"/>
        <w:jc w:val="both"/>
        <w:rPr>
          <w:rFonts w:cs="Arial"/>
          <w:sz w:val="22"/>
          <w:szCs w:val="22"/>
        </w:rPr>
      </w:pPr>
    </w:p>
    <w:p w:rsidR="002158F2" w:rsidRPr="00145E33" w:rsidRDefault="002158F2" w:rsidP="002158F2">
      <w:pPr>
        <w:pStyle w:val="ListParagraph"/>
        <w:numPr>
          <w:ilvl w:val="0"/>
          <w:numId w:val="6"/>
        </w:numPr>
        <w:ind w:left="360"/>
        <w:jc w:val="both"/>
        <w:rPr>
          <w:rFonts w:cs="Arial"/>
          <w:sz w:val="22"/>
          <w:szCs w:val="22"/>
        </w:rPr>
      </w:pPr>
      <w:r w:rsidRPr="00145E33">
        <w:rPr>
          <w:rFonts w:cs="Arial"/>
          <w:sz w:val="22"/>
          <w:szCs w:val="22"/>
        </w:rPr>
        <w:t>Setbacks. Wind turbines shall meet the following minimum spacing requirements.</w:t>
      </w:r>
    </w:p>
    <w:p w:rsidR="002158F2" w:rsidRDefault="002158F2" w:rsidP="002158F2">
      <w:pPr>
        <w:jc w:val="both"/>
        <w:rPr>
          <w:rFonts w:cs="Arial"/>
          <w:sz w:val="22"/>
          <w:szCs w:val="22"/>
        </w:rPr>
      </w:pPr>
    </w:p>
    <w:p w:rsidR="00F74EC4" w:rsidRDefault="00F74EC4" w:rsidP="002158F2">
      <w:pPr>
        <w:jc w:val="both"/>
        <w:rPr>
          <w:rFonts w:cs="Arial"/>
          <w:sz w:val="22"/>
          <w:szCs w:val="22"/>
        </w:rPr>
      </w:pPr>
    </w:p>
    <w:p w:rsidR="00F74EC4" w:rsidRPr="004E5506" w:rsidRDefault="00F74EC4" w:rsidP="00F74EC4">
      <w:pPr>
        <w:widowControl w:val="0"/>
        <w:numPr>
          <w:ilvl w:val="0"/>
          <w:numId w:val="8"/>
        </w:numPr>
        <w:tabs>
          <w:tab w:val="clear" w:pos="2340"/>
          <w:tab w:val="left" w:pos="741"/>
        </w:tabs>
        <w:ind w:left="1080"/>
        <w:jc w:val="both"/>
        <w:rPr>
          <w:rFonts w:cs="Arial"/>
          <w:b/>
          <w:sz w:val="22"/>
          <w:szCs w:val="22"/>
          <w:highlight w:val="yellow"/>
          <w:u w:val="single"/>
        </w:rPr>
      </w:pPr>
      <w:r w:rsidRPr="004E5506">
        <w:rPr>
          <w:rFonts w:cs="Arial"/>
          <w:b/>
          <w:sz w:val="22"/>
          <w:szCs w:val="22"/>
          <w:highlight w:val="yellow"/>
          <w:u w:val="single"/>
        </w:rPr>
        <w:t xml:space="preserve">Distance from participating and non-participating residences, businesses, churches, and schools shall be in accordance with Table </w:t>
      </w:r>
      <w:r w:rsidR="00170FD9" w:rsidRPr="004E5506">
        <w:rPr>
          <w:rFonts w:cs="Arial"/>
          <w:b/>
          <w:sz w:val="22"/>
          <w:szCs w:val="22"/>
          <w:highlight w:val="yellow"/>
          <w:u w:val="single"/>
        </w:rPr>
        <w:t>5.22.03.2</w:t>
      </w:r>
      <w:r w:rsidRPr="004E5506">
        <w:rPr>
          <w:rFonts w:cs="Arial"/>
          <w:b/>
          <w:sz w:val="22"/>
          <w:szCs w:val="22"/>
          <w:highlight w:val="yellow"/>
          <w:u w:val="single"/>
        </w:rPr>
        <w:t xml:space="preserve">.  </w:t>
      </w:r>
    </w:p>
    <w:p w:rsidR="00F74EC4" w:rsidRPr="004E5506" w:rsidRDefault="00F74EC4" w:rsidP="00F74EC4">
      <w:pPr>
        <w:spacing w:after="160" w:line="259" w:lineRule="auto"/>
        <w:rPr>
          <w:rFonts w:cs="Arial"/>
          <w:b/>
          <w:sz w:val="22"/>
          <w:szCs w:val="22"/>
          <w:highlight w:val="yellow"/>
          <w:u w:val="single"/>
        </w:rPr>
      </w:pPr>
    </w:p>
    <w:p w:rsidR="00934159" w:rsidRDefault="00934159">
      <w:pPr>
        <w:spacing w:after="160" w:line="259" w:lineRule="auto"/>
        <w:rPr>
          <w:rFonts w:cs="Arial"/>
          <w:b/>
          <w:sz w:val="22"/>
          <w:szCs w:val="22"/>
          <w:highlight w:val="yellow"/>
          <w:u w:val="single"/>
        </w:rPr>
      </w:pPr>
      <w:r>
        <w:rPr>
          <w:rFonts w:cs="Arial"/>
          <w:b/>
          <w:sz w:val="22"/>
          <w:szCs w:val="22"/>
          <w:highlight w:val="yellow"/>
          <w:u w:val="single"/>
        </w:rPr>
        <w:br w:type="page"/>
      </w:r>
    </w:p>
    <w:p w:rsidR="00F74EC4" w:rsidRPr="004E5506" w:rsidRDefault="00F74EC4" w:rsidP="00F74EC4">
      <w:pPr>
        <w:jc w:val="center"/>
        <w:rPr>
          <w:rFonts w:cs="Arial"/>
          <w:b/>
          <w:sz w:val="22"/>
          <w:szCs w:val="22"/>
          <w:highlight w:val="yellow"/>
          <w:u w:val="single"/>
        </w:rPr>
      </w:pPr>
      <w:r w:rsidRPr="004E5506">
        <w:rPr>
          <w:rFonts w:cs="Arial"/>
          <w:b/>
          <w:sz w:val="22"/>
          <w:szCs w:val="22"/>
          <w:highlight w:val="yellow"/>
          <w:u w:val="single"/>
        </w:rPr>
        <w:lastRenderedPageBreak/>
        <w:t xml:space="preserve">Table </w:t>
      </w:r>
      <w:r w:rsidR="000E7D8C" w:rsidRPr="004E5506">
        <w:rPr>
          <w:rFonts w:cs="Arial"/>
          <w:b/>
          <w:sz w:val="22"/>
          <w:szCs w:val="22"/>
          <w:highlight w:val="yellow"/>
          <w:u w:val="single"/>
        </w:rPr>
        <w:t>5.22.03.2</w:t>
      </w:r>
    </w:p>
    <w:p w:rsidR="00F74EC4" w:rsidRPr="004E5506" w:rsidRDefault="00F74EC4" w:rsidP="00F74EC4">
      <w:pPr>
        <w:jc w:val="center"/>
        <w:rPr>
          <w:rFonts w:cs="Arial"/>
          <w:b/>
          <w:sz w:val="22"/>
          <w:szCs w:val="22"/>
          <w:highlight w:val="yellow"/>
          <w:u w:val="single"/>
        </w:rPr>
      </w:pPr>
      <w:r w:rsidRPr="004E5506">
        <w:rPr>
          <w:rFonts w:cs="Arial"/>
          <w:b/>
          <w:sz w:val="22"/>
          <w:szCs w:val="22"/>
          <w:highlight w:val="yellow"/>
          <w:u w:val="single"/>
        </w:rPr>
        <w:t>WES Setbacks</w:t>
      </w:r>
    </w:p>
    <w:p w:rsidR="00F74EC4" w:rsidRPr="004E5506" w:rsidRDefault="00F74EC4" w:rsidP="00F74EC4">
      <w:pPr>
        <w:ind w:left="360"/>
        <w:jc w:val="center"/>
        <w:rPr>
          <w:rFonts w:cs="Arial"/>
          <w:b/>
          <w:sz w:val="22"/>
          <w:szCs w:val="22"/>
          <w:highlight w:val="yellow"/>
          <w:u w:val="single"/>
        </w:rPr>
      </w:pPr>
    </w:p>
    <w:tbl>
      <w:tblPr>
        <w:tblW w:w="8550" w:type="dxa"/>
        <w:jc w:val="center"/>
        <w:tblLook w:val="04A0" w:firstRow="1" w:lastRow="0" w:firstColumn="1" w:lastColumn="0" w:noHBand="0" w:noVBand="1"/>
      </w:tblPr>
      <w:tblGrid>
        <w:gridCol w:w="1692"/>
        <w:gridCol w:w="1693"/>
        <w:gridCol w:w="1640"/>
        <w:gridCol w:w="3525"/>
      </w:tblGrid>
      <w:tr w:rsidR="00F74EC4" w:rsidRPr="004E5506" w:rsidTr="00137936">
        <w:trPr>
          <w:trHeight w:val="288"/>
          <w:jc w:val="center"/>
        </w:trPr>
        <w:tc>
          <w:tcPr>
            <w:tcW w:w="33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4EC4" w:rsidRPr="004E5506" w:rsidRDefault="00F74EC4" w:rsidP="00137936">
            <w:pPr>
              <w:rPr>
                <w:rFonts w:cs="Arial"/>
                <w:b/>
                <w:sz w:val="22"/>
                <w:szCs w:val="22"/>
                <w:highlight w:val="yellow"/>
                <w:u w:val="single"/>
              </w:rPr>
            </w:pPr>
          </w:p>
        </w:tc>
        <w:tc>
          <w:tcPr>
            <w:tcW w:w="51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4EC4" w:rsidRPr="004E5506" w:rsidRDefault="00F74EC4" w:rsidP="00137936">
            <w:pPr>
              <w:jc w:val="center"/>
              <w:rPr>
                <w:rFonts w:cs="Arial"/>
                <w:b/>
                <w:sz w:val="22"/>
                <w:szCs w:val="22"/>
                <w:highlight w:val="yellow"/>
                <w:u w:val="single"/>
              </w:rPr>
            </w:pPr>
            <w:r w:rsidRPr="004E5506">
              <w:rPr>
                <w:rFonts w:cs="Arial"/>
                <w:b/>
                <w:sz w:val="22"/>
                <w:szCs w:val="22"/>
                <w:highlight w:val="yellow"/>
                <w:u w:val="single"/>
              </w:rPr>
              <w:t>Setback Distance*</w:t>
            </w:r>
          </w:p>
        </w:tc>
      </w:tr>
      <w:tr w:rsidR="00F74EC4" w:rsidRPr="004E5506" w:rsidTr="00137936">
        <w:trPr>
          <w:trHeight w:val="288"/>
          <w:jc w:val="center"/>
        </w:trPr>
        <w:tc>
          <w:tcPr>
            <w:tcW w:w="33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4EC4" w:rsidRPr="004E5506" w:rsidRDefault="00F74EC4" w:rsidP="00137936">
            <w:pPr>
              <w:rPr>
                <w:rFonts w:cs="Arial"/>
                <w:b/>
                <w:sz w:val="22"/>
                <w:szCs w:val="22"/>
                <w:highlight w:val="yellow"/>
                <w:u w:val="single"/>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EC4" w:rsidRPr="004E5506" w:rsidRDefault="00F74EC4" w:rsidP="00137936">
            <w:pPr>
              <w:jc w:val="center"/>
              <w:rPr>
                <w:rFonts w:cs="Arial"/>
                <w:b/>
                <w:sz w:val="22"/>
                <w:szCs w:val="22"/>
                <w:highlight w:val="yellow"/>
                <w:u w:val="single"/>
              </w:rPr>
            </w:pPr>
            <w:r w:rsidRPr="004E5506">
              <w:rPr>
                <w:rFonts w:cs="Arial"/>
                <w:b/>
                <w:sz w:val="22"/>
                <w:szCs w:val="22"/>
                <w:highlight w:val="yellow"/>
                <w:u w:val="single"/>
              </w:rPr>
              <w:t>Vertical Height of Tower</w:t>
            </w:r>
          </w:p>
          <w:p w:rsidR="00F74EC4" w:rsidRPr="004E5506" w:rsidRDefault="00F74EC4" w:rsidP="00137936">
            <w:pPr>
              <w:jc w:val="center"/>
              <w:rPr>
                <w:rFonts w:cs="Arial"/>
                <w:b/>
                <w:sz w:val="22"/>
                <w:szCs w:val="22"/>
                <w:highlight w:val="yellow"/>
                <w:u w:val="single"/>
              </w:rPr>
            </w:pPr>
            <w:r w:rsidRPr="004E5506">
              <w:rPr>
                <w:rFonts w:cs="Arial"/>
                <w:b/>
                <w:sz w:val="22"/>
                <w:szCs w:val="22"/>
                <w:highlight w:val="yellow"/>
                <w:u w:val="single"/>
              </w:rPr>
              <w:t>75’ to 500’</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EC4" w:rsidRPr="004E5506" w:rsidRDefault="00F74EC4" w:rsidP="00137936">
            <w:pPr>
              <w:jc w:val="center"/>
              <w:rPr>
                <w:rFonts w:cs="Arial"/>
                <w:b/>
                <w:sz w:val="22"/>
                <w:szCs w:val="22"/>
                <w:highlight w:val="yellow"/>
                <w:u w:val="single"/>
              </w:rPr>
            </w:pPr>
            <w:r w:rsidRPr="004E5506">
              <w:rPr>
                <w:rFonts w:cs="Arial"/>
                <w:b/>
                <w:sz w:val="22"/>
                <w:szCs w:val="22"/>
                <w:highlight w:val="yellow"/>
                <w:u w:val="single"/>
              </w:rPr>
              <w:t>Vertical Height of Tower</w:t>
            </w:r>
          </w:p>
          <w:p w:rsidR="00F74EC4" w:rsidRPr="004E5506" w:rsidRDefault="00F74EC4" w:rsidP="00137936">
            <w:pPr>
              <w:jc w:val="center"/>
              <w:rPr>
                <w:rFonts w:cs="Arial"/>
                <w:b/>
                <w:sz w:val="22"/>
                <w:szCs w:val="22"/>
                <w:highlight w:val="yellow"/>
                <w:u w:val="single"/>
              </w:rPr>
            </w:pPr>
            <w:r w:rsidRPr="004E5506">
              <w:rPr>
                <w:rFonts w:cs="Arial"/>
                <w:b/>
                <w:sz w:val="22"/>
                <w:szCs w:val="22"/>
                <w:highlight w:val="yellow"/>
                <w:u w:val="single"/>
              </w:rPr>
              <w:t>Over 500'</w:t>
            </w:r>
          </w:p>
        </w:tc>
      </w:tr>
      <w:tr w:rsidR="00F74EC4" w:rsidRPr="004E5506" w:rsidTr="00137936">
        <w:trPr>
          <w:trHeight w:val="576"/>
          <w:jc w:val="center"/>
        </w:trPr>
        <w:tc>
          <w:tcPr>
            <w:tcW w:w="33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4EC4" w:rsidRPr="004E5506" w:rsidRDefault="00F74EC4" w:rsidP="00137936">
            <w:pPr>
              <w:jc w:val="center"/>
              <w:rPr>
                <w:rFonts w:cs="Arial"/>
                <w:b/>
                <w:sz w:val="22"/>
                <w:szCs w:val="22"/>
                <w:highlight w:val="yellow"/>
                <w:u w:val="single"/>
              </w:rPr>
            </w:pPr>
            <w:r w:rsidRPr="004E5506">
              <w:rPr>
                <w:rFonts w:cs="Arial"/>
                <w:b/>
                <w:sz w:val="22"/>
                <w:szCs w:val="22"/>
                <w:highlight w:val="yellow"/>
                <w:u w:val="single"/>
              </w:rPr>
              <w:t xml:space="preserve">Participating </w:t>
            </w:r>
            <w:r w:rsidR="007C042A">
              <w:rPr>
                <w:rFonts w:cs="Arial"/>
                <w:b/>
                <w:sz w:val="22"/>
                <w:szCs w:val="22"/>
                <w:highlight w:val="yellow"/>
                <w:u w:val="single"/>
              </w:rPr>
              <w:t>occupied r</w:t>
            </w:r>
            <w:r w:rsidRPr="004E5506">
              <w:rPr>
                <w:rFonts w:cs="Arial"/>
                <w:b/>
                <w:sz w:val="22"/>
                <w:szCs w:val="22"/>
                <w:highlight w:val="yellow"/>
                <w:u w:val="single"/>
              </w:rPr>
              <w:t>esidence, business, church, or school</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EC4" w:rsidRPr="004E5506" w:rsidRDefault="000E7D8C" w:rsidP="00137936">
            <w:pPr>
              <w:jc w:val="center"/>
              <w:rPr>
                <w:rFonts w:cs="Arial"/>
                <w:b/>
                <w:sz w:val="22"/>
                <w:szCs w:val="22"/>
                <w:highlight w:val="yellow"/>
                <w:u w:val="single"/>
              </w:rPr>
            </w:pPr>
            <w:r w:rsidRPr="004E5506">
              <w:rPr>
                <w:rFonts w:cs="Arial"/>
                <w:b/>
                <w:sz w:val="22"/>
                <w:szCs w:val="22"/>
                <w:highlight w:val="yellow"/>
                <w:u w:val="single"/>
              </w:rPr>
              <w:t>5</w:t>
            </w:r>
            <w:r w:rsidR="004E5506" w:rsidRPr="004E5506">
              <w:rPr>
                <w:rFonts w:cs="Arial"/>
                <w:b/>
                <w:sz w:val="22"/>
                <w:szCs w:val="22"/>
                <w:highlight w:val="yellow"/>
                <w:u w:val="single"/>
              </w:rPr>
              <w:t>5</w:t>
            </w:r>
            <w:r w:rsidRPr="004E5506">
              <w:rPr>
                <w:rFonts w:cs="Arial"/>
                <w:b/>
                <w:sz w:val="22"/>
                <w:szCs w:val="22"/>
                <w:highlight w:val="yellow"/>
                <w:u w:val="single"/>
              </w:rPr>
              <w:t>0’</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EC4" w:rsidRPr="004E5506" w:rsidRDefault="000E7D8C" w:rsidP="00137936">
            <w:pPr>
              <w:jc w:val="center"/>
              <w:rPr>
                <w:rFonts w:cs="Arial"/>
                <w:b/>
                <w:sz w:val="22"/>
                <w:szCs w:val="22"/>
                <w:highlight w:val="yellow"/>
                <w:u w:val="single"/>
              </w:rPr>
            </w:pPr>
            <w:r w:rsidRPr="004E5506">
              <w:rPr>
                <w:rFonts w:cs="Arial"/>
                <w:b/>
                <w:sz w:val="22"/>
                <w:szCs w:val="22"/>
                <w:highlight w:val="yellow"/>
                <w:u w:val="single"/>
              </w:rPr>
              <w:t>5</w:t>
            </w:r>
            <w:r w:rsidR="004E5506" w:rsidRPr="004E5506">
              <w:rPr>
                <w:rFonts w:cs="Arial"/>
                <w:b/>
                <w:sz w:val="22"/>
                <w:szCs w:val="22"/>
                <w:highlight w:val="yellow"/>
                <w:u w:val="single"/>
              </w:rPr>
              <w:t>5</w:t>
            </w:r>
            <w:r w:rsidRPr="004E5506">
              <w:rPr>
                <w:rFonts w:cs="Arial"/>
                <w:b/>
                <w:sz w:val="22"/>
                <w:szCs w:val="22"/>
                <w:highlight w:val="yellow"/>
                <w:u w:val="single"/>
              </w:rPr>
              <w:t>0’</w:t>
            </w:r>
            <w:r w:rsidR="00F74EC4" w:rsidRPr="004E5506">
              <w:rPr>
                <w:rFonts w:cs="Arial"/>
                <w:b/>
                <w:sz w:val="22"/>
                <w:szCs w:val="22"/>
                <w:highlight w:val="yellow"/>
                <w:u w:val="single"/>
              </w:rPr>
              <w:t xml:space="preserve"> plus 2.5’ feet for each additional vertical foot more than 500’ in height</w:t>
            </w:r>
          </w:p>
        </w:tc>
      </w:tr>
      <w:tr w:rsidR="00A1379B" w:rsidRPr="004E5506" w:rsidTr="00137936">
        <w:trPr>
          <w:trHeight w:val="864"/>
          <w:jc w:val="center"/>
        </w:trPr>
        <w:tc>
          <w:tcPr>
            <w:tcW w:w="33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379B" w:rsidRPr="004E5506" w:rsidRDefault="00A1379B" w:rsidP="00137936">
            <w:pPr>
              <w:jc w:val="center"/>
              <w:rPr>
                <w:rFonts w:cs="Arial"/>
                <w:b/>
                <w:sz w:val="22"/>
                <w:szCs w:val="22"/>
                <w:highlight w:val="yellow"/>
                <w:u w:val="single"/>
              </w:rPr>
            </w:pPr>
            <w:r>
              <w:rPr>
                <w:rFonts w:cs="Arial"/>
                <w:b/>
                <w:sz w:val="22"/>
                <w:szCs w:val="22"/>
                <w:highlight w:val="yellow"/>
                <w:u w:val="single"/>
              </w:rPr>
              <w:t>Municipal Boundaries at the time of Conditional Use Permit Application</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A1379B" w:rsidRPr="004E5506" w:rsidRDefault="00A1379B" w:rsidP="00137936">
            <w:pPr>
              <w:jc w:val="center"/>
              <w:rPr>
                <w:rFonts w:cs="Arial"/>
                <w:b/>
                <w:sz w:val="22"/>
                <w:szCs w:val="22"/>
                <w:highlight w:val="yellow"/>
                <w:u w:val="single"/>
              </w:rPr>
            </w:pPr>
            <w:r>
              <w:rPr>
                <w:rFonts w:cs="Arial"/>
                <w:b/>
                <w:sz w:val="22"/>
                <w:szCs w:val="22"/>
                <w:highlight w:val="yellow"/>
                <w:u w:val="single"/>
              </w:rPr>
              <w:t>5,280’</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A1379B" w:rsidRPr="004E5506" w:rsidRDefault="00A1379B" w:rsidP="00137936">
            <w:pPr>
              <w:jc w:val="center"/>
              <w:rPr>
                <w:rFonts w:cs="Arial"/>
                <w:b/>
                <w:sz w:val="22"/>
                <w:szCs w:val="22"/>
                <w:highlight w:val="yellow"/>
                <w:u w:val="single"/>
              </w:rPr>
            </w:pPr>
            <w:r>
              <w:rPr>
                <w:rFonts w:cs="Arial"/>
                <w:b/>
                <w:sz w:val="22"/>
                <w:szCs w:val="22"/>
                <w:highlight w:val="yellow"/>
                <w:u w:val="single"/>
              </w:rPr>
              <w:t>5,280’</w:t>
            </w:r>
          </w:p>
        </w:tc>
      </w:tr>
      <w:tr w:rsidR="00A1379B" w:rsidRPr="004E5506" w:rsidTr="00A1379B">
        <w:trPr>
          <w:trHeight w:val="864"/>
          <w:jc w:val="center"/>
        </w:trPr>
        <w:tc>
          <w:tcPr>
            <w:tcW w:w="1692" w:type="dxa"/>
            <w:vMerge w:val="restart"/>
            <w:tcBorders>
              <w:top w:val="single" w:sz="4" w:space="0" w:color="auto"/>
              <w:left w:val="single" w:sz="4" w:space="0" w:color="auto"/>
              <w:right w:val="single" w:sz="4" w:space="0" w:color="auto"/>
            </w:tcBorders>
            <w:shd w:val="clear" w:color="auto" w:fill="auto"/>
            <w:vAlign w:val="center"/>
          </w:tcPr>
          <w:p w:rsidR="00A1379B" w:rsidRPr="004E5506" w:rsidRDefault="00A1379B" w:rsidP="00137936">
            <w:pPr>
              <w:jc w:val="center"/>
              <w:rPr>
                <w:rFonts w:cs="Arial"/>
                <w:b/>
                <w:sz w:val="22"/>
                <w:szCs w:val="22"/>
                <w:highlight w:val="yellow"/>
                <w:u w:val="single"/>
              </w:rPr>
            </w:pPr>
            <w:r w:rsidRPr="004E5506">
              <w:rPr>
                <w:rFonts w:cs="Arial"/>
                <w:b/>
                <w:sz w:val="22"/>
                <w:szCs w:val="22"/>
                <w:highlight w:val="yellow"/>
                <w:u w:val="single"/>
              </w:rPr>
              <w:t xml:space="preserve">Non-Participating </w:t>
            </w:r>
            <w:r>
              <w:rPr>
                <w:rFonts w:cs="Arial"/>
                <w:b/>
                <w:sz w:val="22"/>
                <w:szCs w:val="22"/>
                <w:highlight w:val="yellow"/>
                <w:u w:val="single"/>
              </w:rPr>
              <w:t xml:space="preserve">occupied </w:t>
            </w:r>
            <w:r w:rsidRPr="004E5506">
              <w:rPr>
                <w:rFonts w:cs="Arial"/>
                <w:b/>
                <w:sz w:val="22"/>
                <w:szCs w:val="22"/>
                <w:highlight w:val="yellow"/>
                <w:u w:val="single"/>
              </w:rPr>
              <w:t>residence, business, church, or school</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A1379B" w:rsidRPr="004E5506" w:rsidRDefault="00A1379B" w:rsidP="00137936">
            <w:pPr>
              <w:jc w:val="center"/>
              <w:rPr>
                <w:rFonts w:cs="Arial"/>
                <w:b/>
                <w:sz w:val="22"/>
                <w:szCs w:val="22"/>
                <w:highlight w:val="yellow"/>
                <w:u w:val="single"/>
              </w:rPr>
            </w:pPr>
            <w:r>
              <w:rPr>
                <w:rFonts w:cs="Arial"/>
                <w:b/>
                <w:sz w:val="22"/>
                <w:szCs w:val="22"/>
                <w:highlight w:val="yellow"/>
                <w:u w:val="single"/>
              </w:rPr>
              <w:t>Town District</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A1379B" w:rsidRPr="004E5506" w:rsidRDefault="00A1379B" w:rsidP="00137936">
            <w:pPr>
              <w:jc w:val="center"/>
              <w:rPr>
                <w:rFonts w:cs="Arial"/>
                <w:b/>
                <w:sz w:val="22"/>
                <w:szCs w:val="22"/>
                <w:highlight w:val="yellow"/>
                <w:u w:val="single"/>
              </w:rPr>
            </w:pPr>
            <w:r>
              <w:rPr>
                <w:rFonts w:cs="Arial"/>
                <w:b/>
                <w:sz w:val="22"/>
                <w:szCs w:val="22"/>
                <w:highlight w:val="yellow"/>
                <w:u w:val="single"/>
              </w:rPr>
              <w:t>5,280’</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A1379B" w:rsidRPr="004E5506" w:rsidRDefault="00A1379B" w:rsidP="00137936">
            <w:pPr>
              <w:jc w:val="center"/>
              <w:rPr>
                <w:rFonts w:cs="Arial"/>
                <w:b/>
                <w:sz w:val="22"/>
                <w:szCs w:val="22"/>
                <w:highlight w:val="yellow"/>
                <w:u w:val="single"/>
              </w:rPr>
            </w:pPr>
            <w:r>
              <w:rPr>
                <w:rFonts w:cs="Arial"/>
                <w:b/>
                <w:sz w:val="22"/>
                <w:szCs w:val="22"/>
                <w:highlight w:val="yellow"/>
                <w:u w:val="single"/>
              </w:rPr>
              <w:t>5,280’</w:t>
            </w:r>
          </w:p>
        </w:tc>
      </w:tr>
      <w:tr w:rsidR="00A1379B" w:rsidRPr="004E5506" w:rsidTr="00A1379B">
        <w:trPr>
          <w:trHeight w:val="864"/>
          <w:jc w:val="center"/>
        </w:trPr>
        <w:tc>
          <w:tcPr>
            <w:tcW w:w="1692" w:type="dxa"/>
            <w:vMerge/>
            <w:tcBorders>
              <w:left w:val="single" w:sz="4" w:space="0" w:color="auto"/>
              <w:bottom w:val="single" w:sz="4" w:space="0" w:color="auto"/>
              <w:right w:val="single" w:sz="4" w:space="0" w:color="auto"/>
            </w:tcBorders>
            <w:shd w:val="clear" w:color="auto" w:fill="auto"/>
            <w:vAlign w:val="center"/>
            <w:hideMark/>
          </w:tcPr>
          <w:p w:rsidR="00A1379B" w:rsidRPr="004E5506" w:rsidRDefault="00A1379B" w:rsidP="00137936">
            <w:pPr>
              <w:jc w:val="center"/>
              <w:rPr>
                <w:rFonts w:cs="Arial"/>
                <w:b/>
                <w:sz w:val="22"/>
                <w:szCs w:val="22"/>
                <w:highlight w:val="yellow"/>
                <w:u w:val="single"/>
              </w:rPr>
            </w:pP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A1379B" w:rsidRPr="004E5506" w:rsidRDefault="00A1379B" w:rsidP="00137936">
            <w:pPr>
              <w:jc w:val="center"/>
              <w:rPr>
                <w:rFonts w:cs="Arial"/>
                <w:b/>
                <w:sz w:val="22"/>
                <w:szCs w:val="22"/>
                <w:highlight w:val="yellow"/>
                <w:u w:val="single"/>
              </w:rPr>
            </w:pPr>
            <w:r>
              <w:rPr>
                <w:rFonts w:cs="Arial"/>
                <w:b/>
                <w:sz w:val="22"/>
                <w:szCs w:val="22"/>
                <w:highlight w:val="yellow"/>
                <w:u w:val="single"/>
              </w:rPr>
              <w:t>All other Districts</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79B" w:rsidRPr="004E5506" w:rsidRDefault="00A1379B" w:rsidP="00137936">
            <w:pPr>
              <w:jc w:val="center"/>
              <w:rPr>
                <w:rFonts w:cs="Arial"/>
                <w:b/>
                <w:sz w:val="22"/>
                <w:szCs w:val="22"/>
                <w:highlight w:val="yellow"/>
                <w:u w:val="single"/>
              </w:rPr>
            </w:pPr>
            <w:r w:rsidRPr="004E5506">
              <w:rPr>
                <w:rFonts w:cs="Arial"/>
                <w:b/>
                <w:sz w:val="22"/>
                <w:szCs w:val="22"/>
                <w:highlight w:val="yellow"/>
                <w:u w:val="single"/>
              </w:rPr>
              <w:t>1,</w:t>
            </w:r>
            <w:r>
              <w:rPr>
                <w:rFonts w:cs="Arial"/>
                <w:b/>
                <w:sz w:val="22"/>
                <w:szCs w:val="22"/>
                <w:highlight w:val="yellow"/>
                <w:u w:val="single"/>
              </w:rPr>
              <w:t>5</w:t>
            </w:r>
            <w:r w:rsidRPr="004E5506">
              <w:rPr>
                <w:rFonts w:cs="Arial"/>
                <w:b/>
                <w:sz w:val="22"/>
                <w:szCs w:val="22"/>
                <w:highlight w:val="yellow"/>
                <w:u w:val="single"/>
              </w:rPr>
              <w:t>00’</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79B" w:rsidRPr="004E5506" w:rsidRDefault="00A1379B" w:rsidP="00137936">
            <w:pPr>
              <w:jc w:val="center"/>
              <w:rPr>
                <w:rFonts w:cs="Arial"/>
                <w:b/>
                <w:sz w:val="22"/>
                <w:szCs w:val="22"/>
                <w:highlight w:val="yellow"/>
                <w:u w:val="single"/>
              </w:rPr>
            </w:pPr>
            <w:r w:rsidRPr="004E5506">
              <w:rPr>
                <w:rFonts w:cs="Arial"/>
                <w:b/>
                <w:sz w:val="22"/>
                <w:szCs w:val="22"/>
                <w:highlight w:val="yellow"/>
                <w:u w:val="single"/>
              </w:rPr>
              <w:t>1,</w:t>
            </w:r>
            <w:r>
              <w:rPr>
                <w:rFonts w:cs="Arial"/>
                <w:b/>
                <w:sz w:val="22"/>
                <w:szCs w:val="22"/>
                <w:highlight w:val="yellow"/>
                <w:u w:val="single"/>
              </w:rPr>
              <w:t>5</w:t>
            </w:r>
            <w:r w:rsidRPr="004E5506">
              <w:rPr>
                <w:rFonts w:cs="Arial"/>
                <w:b/>
                <w:sz w:val="22"/>
                <w:szCs w:val="22"/>
                <w:highlight w:val="yellow"/>
                <w:u w:val="single"/>
              </w:rPr>
              <w:t>00’ plus 2.5’ feet for each additional vertical foot more than 500’ in height</w:t>
            </w:r>
          </w:p>
        </w:tc>
      </w:tr>
      <w:tr w:rsidR="00F74EC4" w:rsidRPr="004E5506" w:rsidTr="00137936">
        <w:trPr>
          <w:trHeight w:val="864"/>
          <w:jc w:val="center"/>
        </w:trPr>
        <w:tc>
          <w:tcPr>
            <w:tcW w:w="33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4EC4" w:rsidRPr="004E5506" w:rsidRDefault="00F74EC4" w:rsidP="00137936">
            <w:pPr>
              <w:jc w:val="center"/>
              <w:rPr>
                <w:rFonts w:cs="Arial"/>
                <w:b/>
                <w:sz w:val="22"/>
                <w:szCs w:val="22"/>
                <w:highlight w:val="yellow"/>
                <w:u w:val="single"/>
              </w:rPr>
            </w:pPr>
            <w:r w:rsidRPr="004E5506">
              <w:rPr>
                <w:rFonts w:cs="Arial"/>
                <w:b/>
                <w:sz w:val="22"/>
                <w:szCs w:val="22"/>
                <w:highlight w:val="yellow"/>
                <w:u w:val="single"/>
              </w:rPr>
              <w:t xml:space="preserve">Distance from </w:t>
            </w:r>
            <w:r w:rsidR="00A1379B">
              <w:rPr>
                <w:rFonts w:cs="Arial"/>
                <w:b/>
                <w:sz w:val="22"/>
                <w:szCs w:val="22"/>
                <w:highlight w:val="yellow"/>
                <w:u w:val="single"/>
              </w:rPr>
              <w:t>the Right-of-Way</w:t>
            </w:r>
            <w:r w:rsidR="000E7D8C" w:rsidRPr="004E5506">
              <w:rPr>
                <w:rFonts w:cs="Arial"/>
                <w:b/>
                <w:sz w:val="22"/>
                <w:szCs w:val="22"/>
                <w:highlight w:val="yellow"/>
                <w:u w:val="single"/>
              </w:rPr>
              <w:t xml:space="preserve"> of </w:t>
            </w:r>
            <w:r w:rsidRPr="004E5506">
              <w:rPr>
                <w:rFonts w:cs="Arial"/>
                <w:b/>
                <w:sz w:val="22"/>
                <w:szCs w:val="22"/>
                <w:highlight w:val="yellow"/>
                <w:u w:val="single"/>
              </w:rPr>
              <w:t xml:space="preserve">Public </w:t>
            </w:r>
            <w:r w:rsidR="000E7D8C" w:rsidRPr="004E5506">
              <w:rPr>
                <w:rFonts w:cs="Arial"/>
                <w:b/>
                <w:sz w:val="22"/>
                <w:szCs w:val="22"/>
                <w:highlight w:val="yellow"/>
                <w:u w:val="single"/>
              </w:rPr>
              <w:t>Road</w:t>
            </w:r>
          </w:p>
        </w:tc>
        <w:tc>
          <w:tcPr>
            <w:tcW w:w="51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4EC4" w:rsidRPr="004E5506" w:rsidRDefault="00F74EC4" w:rsidP="00137936">
            <w:pPr>
              <w:jc w:val="center"/>
              <w:rPr>
                <w:rFonts w:cs="Arial"/>
                <w:b/>
                <w:sz w:val="22"/>
                <w:szCs w:val="22"/>
                <w:highlight w:val="yellow"/>
                <w:u w:val="single"/>
              </w:rPr>
            </w:pPr>
            <w:r w:rsidRPr="004E5506">
              <w:rPr>
                <w:rFonts w:cs="Arial"/>
                <w:b/>
                <w:sz w:val="22"/>
                <w:szCs w:val="22"/>
                <w:highlight w:val="yellow"/>
                <w:u w:val="single"/>
              </w:rPr>
              <w:t>110% of the height of the wind turbine**</w:t>
            </w:r>
          </w:p>
        </w:tc>
      </w:tr>
      <w:tr w:rsidR="00F74EC4" w:rsidRPr="004E5506" w:rsidTr="00137936">
        <w:trPr>
          <w:trHeight w:val="864"/>
          <w:jc w:val="center"/>
        </w:trPr>
        <w:tc>
          <w:tcPr>
            <w:tcW w:w="33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4EC4" w:rsidRPr="004E5506" w:rsidRDefault="00F74EC4" w:rsidP="00137936">
            <w:pPr>
              <w:jc w:val="center"/>
              <w:rPr>
                <w:rFonts w:cs="Arial"/>
                <w:b/>
                <w:sz w:val="22"/>
                <w:szCs w:val="22"/>
                <w:highlight w:val="yellow"/>
                <w:u w:val="single"/>
              </w:rPr>
            </w:pPr>
            <w:r w:rsidRPr="004E5506">
              <w:rPr>
                <w:rFonts w:cs="Arial"/>
                <w:b/>
                <w:sz w:val="22"/>
                <w:szCs w:val="22"/>
                <w:highlight w:val="yellow"/>
                <w:u w:val="single"/>
              </w:rPr>
              <w:t>Distance from Property Line</w:t>
            </w:r>
          </w:p>
        </w:tc>
        <w:tc>
          <w:tcPr>
            <w:tcW w:w="51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4EC4" w:rsidRPr="004E5506" w:rsidRDefault="00F74EC4" w:rsidP="00137936">
            <w:pPr>
              <w:jc w:val="center"/>
              <w:rPr>
                <w:rFonts w:cs="Arial"/>
                <w:b/>
                <w:sz w:val="22"/>
                <w:szCs w:val="22"/>
                <w:highlight w:val="yellow"/>
                <w:u w:val="single"/>
              </w:rPr>
            </w:pPr>
            <w:r w:rsidRPr="004E5506">
              <w:rPr>
                <w:rFonts w:cs="Arial"/>
                <w:b/>
                <w:sz w:val="22"/>
                <w:szCs w:val="22"/>
                <w:highlight w:val="yellow"/>
                <w:u w:val="single"/>
              </w:rPr>
              <w:t>110% of the height of the wind turbine***</w:t>
            </w:r>
          </w:p>
        </w:tc>
      </w:tr>
    </w:tbl>
    <w:p w:rsidR="00F74EC4" w:rsidRPr="004E5506" w:rsidRDefault="00F74EC4" w:rsidP="00F74EC4">
      <w:pPr>
        <w:ind w:left="360"/>
        <w:jc w:val="both"/>
        <w:rPr>
          <w:rFonts w:cs="Arial"/>
          <w:b/>
          <w:sz w:val="22"/>
          <w:szCs w:val="22"/>
          <w:highlight w:val="yellow"/>
          <w:u w:val="single"/>
        </w:rPr>
      </w:pPr>
    </w:p>
    <w:p w:rsidR="00F74EC4" w:rsidRPr="004E5506" w:rsidRDefault="00F74EC4" w:rsidP="00F74EC4">
      <w:pPr>
        <w:tabs>
          <w:tab w:val="left" w:pos="1710"/>
        </w:tabs>
        <w:ind w:left="1710" w:right="1350" w:hanging="360"/>
        <w:jc w:val="both"/>
        <w:rPr>
          <w:rFonts w:cs="Arial"/>
          <w:b/>
          <w:bCs w:val="0"/>
          <w:sz w:val="22"/>
          <w:szCs w:val="22"/>
          <w:highlight w:val="yellow"/>
          <w:u w:val="single"/>
        </w:rPr>
      </w:pPr>
      <w:r w:rsidRPr="004E5506">
        <w:rPr>
          <w:rFonts w:cs="Arial"/>
          <w:b/>
          <w:sz w:val="22"/>
          <w:szCs w:val="22"/>
          <w:highlight w:val="yellow"/>
          <w:u w:val="single"/>
        </w:rPr>
        <w:t>*</w:t>
      </w:r>
      <w:r w:rsidRPr="004E5506">
        <w:rPr>
          <w:rFonts w:cs="Arial"/>
          <w:b/>
          <w:sz w:val="22"/>
          <w:szCs w:val="22"/>
          <w:highlight w:val="yellow"/>
          <w:u w:val="single"/>
        </w:rPr>
        <w:tab/>
        <w:t>Setback distance to be measured from the wall line of the neighboring principal building to the base of the WES tower. The vertical height of the wind turbine is measured from the ground surface to the tip of the blade when in a fully vertical position.</w:t>
      </w:r>
    </w:p>
    <w:p w:rsidR="00F74EC4" w:rsidRPr="004E5506" w:rsidRDefault="00F74EC4" w:rsidP="00F74EC4">
      <w:pPr>
        <w:tabs>
          <w:tab w:val="left" w:pos="1710"/>
        </w:tabs>
        <w:ind w:left="1710" w:right="1350" w:hanging="360"/>
        <w:jc w:val="both"/>
        <w:rPr>
          <w:rFonts w:cs="Arial"/>
          <w:b/>
          <w:sz w:val="22"/>
          <w:szCs w:val="22"/>
          <w:highlight w:val="yellow"/>
          <w:u w:val="single"/>
        </w:rPr>
      </w:pPr>
      <w:r w:rsidRPr="004E5506">
        <w:rPr>
          <w:rFonts w:cs="Arial"/>
          <w:b/>
          <w:sz w:val="22"/>
          <w:szCs w:val="22"/>
          <w:highlight w:val="yellow"/>
          <w:u w:val="single"/>
        </w:rPr>
        <w:t>**</w:t>
      </w:r>
      <w:r w:rsidRPr="004E5506">
        <w:rPr>
          <w:rFonts w:cs="Arial"/>
          <w:b/>
          <w:sz w:val="22"/>
          <w:szCs w:val="22"/>
          <w:highlight w:val="yellow"/>
          <w:u w:val="single"/>
        </w:rPr>
        <w:tab/>
        <w:t>The horizontal setback shall be measured from the base of the tower to the public right-of-way.</w:t>
      </w:r>
    </w:p>
    <w:p w:rsidR="00F74EC4" w:rsidRPr="004E5506" w:rsidRDefault="00F74EC4" w:rsidP="00F74EC4">
      <w:pPr>
        <w:tabs>
          <w:tab w:val="left" w:pos="1710"/>
        </w:tabs>
        <w:ind w:left="1710" w:right="1350" w:hanging="360"/>
        <w:jc w:val="both"/>
        <w:rPr>
          <w:rFonts w:cs="Arial"/>
          <w:b/>
          <w:bCs w:val="0"/>
          <w:sz w:val="22"/>
          <w:szCs w:val="22"/>
          <w:highlight w:val="yellow"/>
          <w:u w:val="single"/>
        </w:rPr>
      </w:pPr>
      <w:r w:rsidRPr="004E5506">
        <w:rPr>
          <w:rFonts w:cs="Arial"/>
          <w:b/>
          <w:sz w:val="22"/>
          <w:szCs w:val="22"/>
          <w:highlight w:val="yellow"/>
          <w:u w:val="single"/>
        </w:rPr>
        <w:t>***</w:t>
      </w:r>
      <w:r w:rsidRPr="004E5506">
        <w:rPr>
          <w:rFonts w:cs="Arial"/>
          <w:b/>
          <w:sz w:val="22"/>
          <w:szCs w:val="22"/>
          <w:highlight w:val="yellow"/>
          <w:u w:val="single"/>
        </w:rPr>
        <w:tab/>
        <w:t>The horizontal setback shall be measured from the base of the tower to the adjoining property line unless wind easement has been obtained from adjoining property owner.</w:t>
      </w:r>
    </w:p>
    <w:p w:rsidR="00F74EC4" w:rsidRPr="004E5506" w:rsidRDefault="00F74EC4" w:rsidP="00F74EC4">
      <w:pPr>
        <w:tabs>
          <w:tab w:val="left" w:pos="1710"/>
        </w:tabs>
        <w:ind w:left="1710" w:right="1350" w:hanging="360"/>
        <w:jc w:val="both"/>
        <w:rPr>
          <w:rFonts w:cs="Arial"/>
          <w:b/>
          <w:bCs w:val="0"/>
          <w:sz w:val="22"/>
          <w:szCs w:val="22"/>
          <w:highlight w:val="yellow"/>
          <w:u w:val="single"/>
        </w:rPr>
      </w:pPr>
    </w:p>
    <w:p w:rsidR="00F74EC4" w:rsidRPr="004E5506" w:rsidRDefault="00F74EC4" w:rsidP="00F74EC4">
      <w:pPr>
        <w:widowControl w:val="0"/>
        <w:numPr>
          <w:ilvl w:val="0"/>
          <w:numId w:val="8"/>
        </w:numPr>
        <w:tabs>
          <w:tab w:val="clear" w:pos="2340"/>
          <w:tab w:val="left" w:pos="741"/>
        </w:tabs>
        <w:ind w:left="1080"/>
        <w:jc w:val="both"/>
        <w:rPr>
          <w:rFonts w:cs="Arial"/>
          <w:b/>
          <w:sz w:val="22"/>
          <w:szCs w:val="22"/>
          <w:highlight w:val="yellow"/>
          <w:u w:val="single"/>
        </w:rPr>
      </w:pPr>
      <w:r w:rsidRPr="004E5506">
        <w:rPr>
          <w:rFonts w:cs="Arial"/>
          <w:b/>
          <w:sz w:val="22"/>
          <w:szCs w:val="22"/>
          <w:highlight w:val="yellow"/>
          <w:u w:val="single"/>
        </w:rPr>
        <w:t xml:space="preserve">Exception: The Board of Adjustment may allow setback/separation distances to be less than the established distances identified above if the </w:t>
      </w:r>
      <w:r w:rsidR="00A1379B">
        <w:rPr>
          <w:rFonts w:cs="Arial"/>
          <w:b/>
          <w:sz w:val="22"/>
          <w:szCs w:val="22"/>
          <w:highlight w:val="yellow"/>
          <w:u w:val="single"/>
        </w:rPr>
        <w:t xml:space="preserve">road authority, </w:t>
      </w:r>
      <w:r w:rsidRPr="004E5506">
        <w:rPr>
          <w:rFonts w:cs="Arial"/>
          <w:b/>
          <w:sz w:val="22"/>
          <w:szCs w:val="22"/>
          <w:highlight w:val="yellow"/>
          <w:u w:val="single"/>
        </w:rPr>
        <w:t>participating or non-participating landowners</w:t>
      </w:r>
      <w:r w:rsidR="00A1379B">
        <w:rPr>
          <w:rFonts w:cs="Arial"/>
          <w:b/>
          <w:sz w:val="22"/>
          <w:szCs w:val="22"/>
          <w:highlight w:val="yellow"/>
          <w:u w:val="single"/>
        </w:rPr>
        <w:t>, or municipality (by resolution of the governing body)</w:t>
      </w:r>
      <w:r w:rsidRPr="004E5506">
        <w:rPr>
          <w:rFonts w:cs="Arial"/>
          <w:b/>
          <w:sz w:val="22"/>
          <w:szCs w:val="22"/>
          <w:highlight w:val="yellow"/>
          <w:u w:val="single"/>
        </w:rPr>
        <w:t xml:space="preserve"> agree to a lesser setback/separation distance.  If approved, such agreement is to be recorded and filed with the </w:t>
      </w:r>
      <w:r w:rsidR="000E7D8C" w:rsidRPr="004E5506">
        <w:rPr>
          <w:rFonts w:cs="Arial"/>
          <w:b/>
          <w:sz w:val="22"/>
          <w:szCs w:val="22"/>
          <w:highlight w:val="yellow"/>
          <w:u w:val="single"/>
        </w:rPr>
        <w:t>Codington</w:t>
      </w:r>
      <w:r w:rsidRPr="004E5506">
        <w:rPr>
          <w:rFonts w:cs="Arial"/>
          <w:b/>
          <w:sz w:val="22"/>
          <w:szCs w:val="22"/>
          <w:highlight w:val="yellow"/>
          <w:u w:val="single"/>
        </w:rPr>
        <w:t xml:space="preserve"> County Zoning Officer.  </w:t>
      </w:r>
      <w:r w:rsidRPr="004E5506">
        <w:rPr>
          <w:rFonts w:cs="Arial"/>
          <w:b/>
          <w:sz w:val="22"/>
          <w:highlight w:val="yellow"/>
          <w:u w:val="single"/>
        </w:rPr>
        <w:t>Said agreement shall be binding upon the heirs, successors, and assigns of the title holder and shall pass with the land.</w:t>
      </w:r>
    </w:p>
    <w:p w:rsidR="00F74EC4" w:rsidRPr="00145E33" w:rsidRDefault="00F74EC4" w:rsidP="002158F2">
      <w:pPr>
        <w:jc w:val="both"/>
        <w:rPr>
          <w:rFonts w:cs="Arial"/>
          <w:sz w:val="22"/>
          <w:szCs w:val="22"/>
        </w:rPr>
      </w:pPr>
    </w:p>
    <w:p w:rsidR="002158F2" w:rsidRPr="004E5506" w:rsidRDefault="002158F2" w:rsidP="002158F2">
      <w:pPr>
        <w:numPr>
          <w:ilvl w:val="0"/>
          <w:numId w:val="7"/>
        </w:numPr>
        <w:ind w:left="720"/>
        <w:jc w:val="both"/>
        <w:rPr>
          <w:rFonts w:cs="Arial"/>
          <w:strike/>
          <w:sz w:val="22"/>
          <w:szCs w:val="22"/>
          <w:highlight w:val="yellow"/>
        </w:rPr>
      </w:pPr>
      <w:r w:rsidRPr="004E5506">
        <w:rPr>
          <w:rFonts w:cs="Arial"/>
          <w:strike/>
          <w:sz w:val="22"/>
          <w:szCs w:val="22"/>
          <w:highlight w:val="yellow"/>
        </w:rPr>
        <w:lastRenderedPageBreak/>
        <w:t>Distance from existing off-site residences, businesses, churches, and buildings owned and/or maintained by a governmental entity shall be at least one thousand (1,000) feet. Distance from on-site or lessor’s residence shall be at least five hundred (500) feet.</w:t>
      </w:r>
    </w:p>
    <w:p w:rsidR="002158F2" w:rsidRPr="004E5506" w:rsidRDefault="002158F2" w:rsidP="002158F2">
      <w:pPr>
        <w:tabs>
          <w:tab w:val="left" w:pos="1083"/>
        </w:tabs>
        <w:ind w:left="720" w:hanging="399"/>
        <w:jc w:val="both"/>
        <w:rPr>
          <w:rFonts w:cs="Arial"/>
          <w:strike/>
          <w:sz w:val="22"/>
          <w:szCs w:val="22"/>
          <w:highlight w:val="yellow"/>
        </w:rPr>
      </w:pPr>
    </w:p>
    <w:p w:rsidR="002158F2" w:rsidRPr="004E5506" w:rsidRDefault="002158F2" w:rsidP="002158F2">
      <w:pPr>
        <w:numPr>
          <w:ilvl w:val="0"/>
          <w:numId w:val="7"/>
        </w:numPr>
        <w:ind w:left="720" w:hanging="399"/>
        <w:jc w:val="both"/>
        <w:rPr>
          <w:rFonts w:cs="Arial"/>
          <w:strike/>
          <w:sz w:val="22"/>
          <w:szCs w:val="22"/>
          <w:highlight w:val="yellow"/>
        </w:rPr>
      </w:pPr>
      <w:r w:rsidRPr="004E5506">
        <w:rPr>
          <w:rFonts w:cs="Arial"/>
          <w:strike/>
          <w:sz w:val="22"/>
          <w:szCs w:val="22"/>
          <w:highlight w:val="yellow"/>
        </w:rPr>
        <w:t>Distance from centerline of public roads shall be at least one hundred ten percent (110%) the height of the wind turbines, measured from the ground surface to the tip of the blade when in a fully vertical position.</w:t>
      </w:r>
    </w:p>
    <w:p w:rsidR="002158F2" w:rsidRPr="004E5506" w:rsidRDefault="002158F2" w:rsidP="002158F2">
      <w:pPr>
        <w:tabs>
          <w:tab w:val="left" w:pos="684"/>
        </w:tabs>
        <w:ind w:left="720" w:hanging="399"/>
        <w:jc w:val="both"/>
        <w:rPr>
          <w:rFonts w:cs="Arial"/>
          <w:strike/>
          <w:sz w:val="22"/>
          <w:szCs w:val="22"/>
          <w:highlight w:val="yellow"/>
        </w:rPr>
      </w:pPr>
    </w:p>
    <w:p w:rsidR="002158F2" w:rsidRPr="004E5506" w:rsidRDefault="002158F2" w:rsidP="002158F2">
      <w:pPr>
        <w:numPr>
          <w:ilvl w:val="0"/>
          <w:numId w:val="7"/>
        </w:numPr>
        <w:ind w:left="720" w:hanging="399"/>
        <w:jc w:val="both"/>
        <w:rPr>
          <w:rFonts w:cs="Arial"/>
          <w:strike/>
          <w:sz w:val="22"/>
          <w:szCs w:val="22"/>
          <w:highlight w:val="yellow"/>
        </w:rPr>
      </w:pPr>
      <w:r w:rsidRPr="004E5506">
        <w:rPr>
          <w:rFonts w:cs="Arial"/>
          <w:strike/>
          <w:sz w:val="22"/>
          <w:szCs w:val="22"/>
          <w:highlight w:val="yellow"/>
        </w:rPr>
        <w:t>Distance from any property line shall be at least one hundred ten percent (110%)</w:t>
      </w:r>
      <w:r w:rsidRPr="004E5506">
        <w:rPr>
          <w:rFonts w:cs="Arial"/>
          <w:b/>
          <w:strike/>
          <w:sz w:val="22"/>
          <w:szCs w:val="22"/>
          <w:highlight w:val="yellow"/>
        </w:rPr>
        <w:t xml:space="preserve"> </w:t>
      </w:r>
      <w:r w:rsidRPr="004E5506">
        <w:rPr>
          <w:rFonts w:cs="Arial"/>
          <w:strike/>
          <w:sz w:val="22"/>
          <w:szCs w:val="22"/>
          <w:highlight w:val="yellow"/>
        </w:rPr>
        <w:t>the height of the wind turbine, measured from the ground surface to the tip of the blade when in a fully vertical position unless wind easement has been obtained from adjoining property owner.</w:t>
      </w:r>
    </w:p>
    <w:p w:rsidR="002158F2" w:rsidRPr="00145E33" w:rsidRDefault="002158F2" w:rsidP="002158F2">
      <w:pPr>
        <w:jc w:val="both"/>
        <w:rPr>
          <w:rFonts w:cs="Arial"/>
          <w:sz w:val="22"/>
          <w:szCs w:val="22"/>
        </w:rPr>
      </w:pPr>
    </w:p>
    <w:p w:rsidR="002158F2" w:rsidRPr="00145E33" w:rsidRDefault="002158F2" w:rsidP="002158F2">
      <w:pPr>
        <w:numPr>
          <w:ilvl w:val="0"/>
          <w:numId w:val="6"/>
        </w:numPr>
        <w:ind w:left="360"/>
        <w:jc w:val="both"/>
        <w:rPr>
          <w:rFonts w:cs="Arial"/>
          <w:sz w:val="22"/>
          <w:szCs w:val="22"/>
        </w:rPr>
      </w:pPr>
      <w:r w:rsidRPr="00145E33">
        <w:rPr>
          <w:rFonts w:cs="Arial"/>
          <w:sz w:val="22"/>
          <w:szCs w:val="22"/>
        </w:rPr>
        <w:t>Electromagnetic Interference. The permittees shall not operate the WES so as to cause microwave, television, radio, or navigation interference contrary to Federal Communications Commission (FCC) regulations or other law. In the event such interference is caused by the WES or its operation, the permittees shall take the measures necessary to correct the problem.</w:t>
      </w:r>
    </w:p>
    <w:p w:rsidR="002158F2" w:rsidRPr="00145E33" w:rsidRDefault="002158F2" w:rsidP="002158F2">
      <w:pPr>
        <w:ind w:left="360" w:hanging="399"/>
        <w:jc w:val="both"/>
        <w:rPr>
          <w:rFonts w:cs="Arial"/>
          <w:sz w:val="22"/>
          <w:szCs w:val="22"/>
        </w:rPr>
      </w:pPr>
    </w:p>
    <w:p w:rsidR="002158F2" w:rsidRPr="00145E33" w:rsidRDefault="002158F2" w:rsidP="002158F2">
      <w:pPr>
        <w:numPr>
          <w:ilvl w:val="0"/>
          <w:numId w:val="6"/>
        </w:numPr>
        <w:ind w:left="360"/>
        <w:jc w:val="both"/>
        <w:rPr>
          <w:rFonts w:cs="Arial"/>
          <w:sz w:val="22"/>
          <w:szCs w:val="22"/>
        </w:rPr>
      </w:pPr>
      <w:bookmarkStart w:id="1" w:name="_Hlk510619346"/>
      <w:r w:rsidRPr="00145E33">
        <w:rPr>
          <w:rFonts w:cs="Arial"/>
          <w:sz w:val="22"/>
          <w:szCs w:val="22"/>
        </w:rPr>
        <w:t xml:space="preserve">Lighting. Towers shall be marked as required by the Federal Aviation Administration (FAA). There shall be no lights on the towers other than what is required by the FAA. This restriction shall not apply to infrared heating devices used to protect the monitoring </w:t>
      </w:r>
      <w:r w:rsidRPr="004E5506">
        <w:rPr>
          <w:rFonts w:cs="Arial"/>
          <w:sz w:val="22"/>
          <w:szCs w:val="22"/>
        </w:rPr>
        <w:t>equipment.</w:t>
      </w:r>
      <w:r w:rsidR="004E5506" w:rsidRPr="004E5506">
        <w:rPr>
          <w:rFonts w:cs="Arial"/>
          <w:sz w:val="22"/>
          <w:szCs w:val="22"/>
        </w:rPr>
        <w:t xml:space="preserve">  </w:t>
      </w:r>
      <w:r w:rsidR="00FE02CE" w:rsidRPr="00FE02CE">
        <w:rPr>
          <w:rFonts w:cs="Arial"/>
          <w:b/>
          <w:sz w:val="22"/>
          <w:szCs w:val="22"/>
          <w:highlight w:val="yellow"/>
          <w:u w:val="single"/>
        </w:rPr>
        <w:t xml:space="preserve">The preferred manner of lighting is by means of an Aircraft Detection Lighting System (ADLS).  Subject to FAA approval, applicants will </w:t>
      </w:r>
      <w:r w:rsidR="00FE02CE">
        <w:rPr>
          <w:rFonts w:cs="Arial"/>
          <w:b/>
          <w:sz w:val="22"/>
          <w:szCs w:val="22"/>
          <w:highlight w:val="yellow"/>
          <w:u w:val="single"/>
        </w:rPr>
        <w:t>install an</w:t>
      </w:r>
      <w:r w:rsidR="00FE02CE" w:rsidRPr="00FE02CE">
        <w:rPr>
          <w:rFonts w:cs="Arial"/>
          <w:b/>
          <w:sz w:val="22"/>
          <w:szCs w:val="22"/>
          <w:highlight w:val="yellow"/>
          <w:u w:val="single"/>
        </w:rPr>
        <w:t xml:space="preserve"> ADLS within one (1) year of approval by FAA for the specified project.  In the event FAA does not approve </w:t>
      </w:r>
      <w:r w:rsidR="00FE02CE">
        <w:rPr>
          <w:rFonts w:cs="Arial"/>
          <w:b/>
          <w:sz w:val="22"/>
          <w:szCs w:val="22"/>
          <w:highlight w:val="yellow"/>
          <w:u w:val="single"/>
        </w:rPr>
        <w:t>an</w:t>
      </w:r>
      <w:r w:rsidR="00FE02CE" w:rsidRPr="00FE02CE">
        <w:rPr>
          <w:rFonts w:cs="Arial"/>
          <w:b/>
          <w:sz w:val="22"/>
          <w:szCs w:val="22"/>
          <w:highlight w:val="yellow"/>
          <w:u w:val="single"/>
        </w:rPr>
        <w:t xml:space="preserve"> ADLS system, the applicant will comply with all lighting and marking</w:t>
      </w:r>
      <w:r w:rsidR="007F058A">
        <w:rPr>
          <w:rFonts w:cs="Arial"/>
          <w:b/>
          <w:sz w:val="22"/>
          <w:szCs w:val="22"/>
          <w:highlight w:val="yellow"/>
          <w:u w:val="single"/>
        </w:rPr>
        <w:t>s</w:t>
      </w:r>
      <w:r w:rsidR="00FE02CE" w:rsidRPr="00FE02CE">
        <w:rPr>
          <w:rFonts w:cs="Arial"/>
          <w:b/>
          <w:sz w:val="22"/>
          <w:szCs w:val="22"/>
          <w:highlight w:val="yellow"/>
          <w:u w:val="single"/>
        </w:rPr>
        <w:t xml:space="preserve"> otherwise required by FAA.</w:t>
      </w:r>
      <w:r w:rsidR="00FE02CE">
        <w:rPr>
          <w:rFonts w:cs="Arial"/>
          <w:b/>
          <w:sz w:val="22"/>
          <w:szCs w:val="22"/>
          <w:u w:val="single"/>
        </w:rPr>
        <w:t xml:space="preserve"> </w:t>
      </w:r>
    </w:p>
    <w:bookmarkEnd w:id="1"/>
    <w:p w:rsidR="002158F2" w:rsidRPr="00145E33" w:rsidRDefault="002158F2" w:rsidP="002158F2">
      <w:pPr>
        <w:ind w:left="360" w:hanging="399"/>
        <w:jc w:val="both"/>
        <w:rPr>
          <w:rFonts w:cs="Arial"/>
          <w:sz w:val="22"/>
          <w:szCs w:val="22"/>
        </w:rPr>
      </w:pPr>
    </w:p>
    <w:p w:rsidR="002158F2" w:rsidRPr="00145E33" w:rsidRDefault="002158F2" w:rsidP="002158F2">
      <w:pPr>
        <w:numPr>
          <w:ilvl w:val="0"/>
          <w:numId w:val="6"/>
        </w:numPr>
        <w:ind w:left="360"/>
        <w:jc w:val="both"/>
        <w:rPr>
          <w:rFonts w:cs="Arial"/>
          <w:sz w:val="22"/>
          <w:szCs w:val="22"/>
        </w:rPr>
      </w:pPr>
      <w:r w:rsidRPr="00145E33">
        <w:rPr>
          <w:rFonts w:cs="Arial"/>
          <w:sz w:val="22"/>
          <w:szCs w:val="22"/>
        </w:rPr>
        <w:t xml:space="preserve">Turbine Spacing. The turbines shall be spaced no closer than three (3) rotor diameters (RD) (measurement of blades tip to tip) within a </w:t>
      </w:r>
      <w:r w:rsidR="000D130D" w:rsidRPr="000D130D">
        <w:rPr>
          <w:rFonts w:cs="Arial"/>
          <w:b/>
          <w:sz w:val="22"/>
          <w:szCs w:val="22"/>
          <w:highlight w:val="yellow"/>
          <w:u w:val="single"/>
        </w:rPr>
        <w:t xml:space="preserve">straight line </w:t>
      </w:r>
      <w:r w:rsidRPr="000D130D">
        <w:rPr>
          <w:rFonts w:cs="Arial"/>
          <w:strike/>
          <w:sz w:val="22"/>
          <w:szCs w:val="22"/>
          <w:highlight w:val="yellow"/>
        </w:rPr>
        <w:t>string</w:t>
      </w:r>
      <w:r w:rsidRPr="00145E33">
        <w:rPr>
          <w:rFonts w:cs="Arial"/>
          <w:sz w:val="22"/>
          <w:szCs w:val="22"/>
        </w:rPr>
        <w:t>. If required during final micro siting of the turbines to account for topographic conditions, up to ten (10) percent of the towers may be sited closer than the above spacing but the permittees shall minimize the need to site the turbines closer.</w:t>
      </w:r>
    </w:p>
    <w:p w:rsidR="002158F2" w:rsidRPr="00145E33" w:rsidRDefault="002158F2" w:rsidP="002158F2">
      <w:pPr>
        <w:ind w:left="360" w:hanging="399"/>
        <w:jc w:val="both"/>
        <w:rPr>
          <w:rFonts w:cs="Arial"/>
          <w:sz w:val="22"/>
          <w:szCs w:val="22"/>
        </w:rPr>
      </w:pPr>
    </w:p>
    <w:p w:rsidR="002158F2" w:rsidRPr="00145E33" w:rsidRDefault="002158F2" w:rsidP="002158F2">
      <w:pPr>
        <w:numPr>
          <w:ilvl w:val="0"/>
          <w:numId w:val="6"/>
        </w:numPr>
        <w:ind w:left="360"/>
        <w:jc w:val="both"/>
        <w:rPr>
          <w:rFonts w:cs="Arial"/>
          <w:sz w:val="22"/>
          <w:szCs w:val="22"/>
        </w:rPr>
      </w:pPr>
      <w:r w:rsidRPr="00145E33">
        <w:rPr>
          <w:rFonts w:cs="Arial"/>
          <w:sz w:val="22"/>
          <w:szCs w:val="22"/>
        </w:rPr>
        <w:t xml:space="preserve">Footprint Minimization. The permittees shall design and construct the WES so as to minimize the amount of land that is impacted by the WES. Associated facilities in the vicinity of turbines such as electrical/electronic boxes, transformers and monitoring systems shall </w:t>
      </w:r>
      <w:r w:rsidR="000D130D" w:rsidRPr="000D130D">
        <w:rPr>
          <w:rFonts w:cs="Arial"/>
          <w:b/>
          <w:sz w:val="22"/>
          <w:szCs w:val="22"/>
          <w:highlight w:val="yellow"/>
          <w:u w:val="single"/>
        </w:rPr>
        <w:t xml:space="preserve">to the greatest extent feasible </w:t>
      </w:r>
      <w:r w:rsidRPr="00145E33">
        <w:rPr>
          <w:rFonts w:cs="Arial"/>
          <w:sz w:val="22"/>
          <w:szCs w:val="22"/>
        </w:rPr>
        <w:t>be mounted on the foundations used for turbine towers or inside the towers unless otherwise negotiated with the affected landowner.</w:t>
      </w:r>
    </w:p>
    <w:p w:rsidR="002158F2" w:rsidRPr="00145E33" w:rsidRDefault="002158F2" w:rsidP="002158F2">
      <w:pPr>
        <w:tabs>
          <w:tab w:val="left" w:pos="741"/>
        </w:tabs>
        <w:ind w:left="360"/>
        <w:jc w:val="both"/>
        <w:rPr>
          <w:rFonts w:cs="Arial"/>
          <w:sz w:val="22"/>
          <w:szCs w:val="22"/>
        </w:rPr>
      </w:pPr>
    </w:p>
    <w:p w:rsidR="002158F2" w:rsidRPr="00145E33" w:rsidRDefault="002158F2" w:rsidP="002158F2">
      <w:pPr>
        <w:numPr>
          <w:ilvl w:val="0"/>
          <w:numId w:val="6"/>
        </w:numPr>
        <w:ind w:left="360"/>
        <w:jc w:val="both"/>
        <w:rPr>
          <w:rFonts w:cs="Arial"/>
          <w:sz w:val="22"/>
          <w:szCs w:val="22"/>
        </w:rPr>
      </w:pPr>
      <w:r w:rsidRPr="00145E33">
        <w:rPr>
          <w:rFonts w:cs="Arial"/>
          <w:sz w:val="22"/>
          <w:szCs w:val="22"/>
        </w:rPr>
        <w:t xml:space="preserve">Collector Lines. </w:t>
      </w:r>
      <w:r w:rsidR="00170FD9" w:rsidRPr="00170FD9">
        <w:rPr>
          <w:rFonts w:cs="Arial"/>
          <w:b/>
          <w:sz w:val="22"/>
          <w:szCs w:val="22"/>
          <w:highlight w:val="yellow"/>
          <w:u w:val="single"/>
        </w:rPr>
        <w:t>Collector lines are the conductors of electric energy from the WES to the feeder lines.</w:t>
      </w:r>
      <w:r w:rsidR="00170FD9" w:rsidRPr="00170FD9">
        <w:rPr>
          <w:rFonts w:cs="Arial"/>
          <w:sz w:val="22"/>
          <w:szCs w:val="22"/>
          <w:highlight w:val="yellow"/>
        </w:rPr>
        <w:t xml:space="preserve">  </w:t>
      </w:r>
      <w:r w:rsidRPr="00145E33">
        <w:rPr>
          <w:rFonts w:cs="Arial"/>
          <w:sz w:val="22"/>
          <w:szCs w:val="22"/>
        </w:rPr>
        <w:t>When located on private property, the permittees shall place electrical lines, known as collectors, and communication cables underground between the WES and the feeder lines. The exception to this requirement is when the total distance of the collectors from the substation requires an overhead installation due to line loss of current from an underground installation. Collectors and cables shall also be placed within or immediately adjacent to the land necessary for turbine access roads unless otherwise negotiated with the affected landowner. This paragraph does not apply to feeder lines.</w:t>
      </w:r>
    </w:p>
    <w:p w:rsidR="002158F2" w:rsidRPr="00145E33" w:rsidRDefault="002158F2" w:rsidP="002158F2">
      <w:pPr>
        <w:ind w:left="360" w:hanging="381"/>
        <w:jc w:val="both"/>
        <w:rPr>
          <w:rFonts w:cs="Arial"/>
          <w:color w:val="FF0000"/>
          <w:sz w:val="22"/>
        </w:rPr>
      </w:pPr>
    </w:p>
    <w:p w:rsidR="00404022" w:rsidRDefault="00404022">
      <w:pPr>
        <w:spacing w:after="160" w:line="259" w:lineRule="auto"/>
        <w:rPr>
          <w:rFonts w:cs="Arial"/>
          <w:sz w:val="22"/>
        </w:rPr>
      </w:pPr>
      <w:r>
        <w:rPr>
          <w:rFonts w:cs="Arial"/>
          <w:sz w:val="22"/>
        </w:rPr>
        <w:br w:type="page"/>
      </w:r>
    </w:p>
    <w:p w:rsidR="002158F2" w:rsidRPr="00145E33" w:rsidRDefault="002158F2" w:rsidP="002158F2">
      <w:pPr>
        <w:numPr>
          <w:ilvl w:val="0"/>
          <w:numId w:val="6"/>
        </w:numPr>
        <w:ind w:left="360"/>
        <w:jc w:val="both"/>
        <w:rPr>
          <w:rFonts w:cs="Arial"/>
          <w:sz w:val="22"/>
        </w:rPr>
      </w:pPr>
      <w:r w:rsidRPr="00145E33">
        <w:rPr>
          <w:rFonts w:cs="Arial"/>
          <w:sz w:val="22"/>
        </w:rPr>
        <w:lastRenderedPageBreak/>
        <w:t xml:space="preserve">Feeder Lines. </w:t>
      </w:r>
      <w:r w:rsidR="00170FD9" w:rsidRPr="00FB0307">
        <w:rPr>
          <w:rFonts w:cs="Arial"/>
          <w:b/>
          <w:sz w:val="22"/>
          <w:highlight w:val="yellow"/>
          <w:u w:val="single"/>
        </w:rPr>
        <w:t>Feeder</w:t>
      </w:r>
      <w:r w:rsidR="00FB0307">
        <w:rPr>
          <w:rFonts w:cs="Arial"/>
          <w:b/>
          <w:sz w:val="22"/>
          <w:highlight w:val="yellow"/>
          <w:u w:val="single"/>
        </w:rPr>
        <w:t xml:space="preserve"> </w:t>
      </w:r>
      <w:r w:rsidR="00170FD9" w:rsidRPr="00FB0307">
        <w:rPr>
          <w:rFonts w:cs="Arial"/>
          <w:b/>
          <w:sz w:val="22"/>
          <w:highlight w:val="yellow"/>
          <w:u w:val="single"/>
        </w:rPr>
        <w:t>lines are the conductors of electric energy from the collector lines to the main electric terminal</w:t>
      </w:r>
      <w:r w:rsidR="00FB0307" w:rsidRPr="00FB0307">
        <w:rPr>
          <w:rFonts w:cs="Arial"/>
          <w:b/>
          <w:sz w:val="22"/>
          <w:highlight w:val="yellow"/>
          <w:u w:val="single"/>
        </w:rPr>
        <w:t>, and may be located either above or below ground.</w:t>
      </w:r>
      <w:r w:rsidR="00FB0307" w:rsidRPr="00FB0307">
        <w:rPr>
          <w:rFonts w:cs="Arial"/>
          <w:sz w:val="22"/>
          <w:highlight w:val="yellow"/>
        </w:rPr>
        <w:t xml:space="preserve">  </w:t>
      </w:r>
      <w:r w:rsidRPr="000D130D">
        <w:rPr>
          <w:rFonts w:cs="Arial"/>
          <w:strike/>
          <w:sz w:val="22"/>
          <w:highlight w:val="yellow"/>
        </w:rPr>
        <w:t>The permittees shall place</w:t>
      </w:r>
      <w:r w:rsidRPr="000D130D">
        <w:rPr>
          <w:rFonts w:cs="Arial"/>
          <w:sz w:val="22"/>
          <w:highlight w:val="yellow"/>
        </w:rPr>
        <w:t xml:space="preserve"> </w:t>
      </w:r>
      <w:r w:rsidR="000D130D">
        <w:rPr>
          <w:rFonts w:cs="Arial"/>
          <w:sz w:val="22"/>
        </w:rPr>
        <w:t>O</w:t>
      </w:r>
      <w:r w:rsidRPr="00145E33">
        <w:rPr>
          <w:rFonts w:cs="Arial"/>
          <w:sz w:val="22"/>
        </w:rPr>
        <w:t xml:space="preserve">verhead electric lines, known as feeders, </w:t>
      </w:r>
      <w:r w:rsidR="000D130D" w:rsidRPr="000D130D">
        <w:rPr>
          <w:rFonts w:cs="Arial"/>
          <w:b/>
          <w:sz w:val="22"/>
          <w:highlight w:val="yellow"/>
          <w:u w:val="single"/>
        </w:rPr>
        <w:t xml:space="preserve">may be placed on private property or </w:t>
      </w:r>
      <w:r w:rsidRPr="00145E33">
        <w:rPr>
          <w:rFonts w:cs="Arial"/>
          <w:sz w:val="22"/>
        </w:rPr>
        <w:t>on public rights-of-way</w:t>
      </w:r>
      <w:r w:rsidRPr="000D130D">
        <w:rPr>
          <w:rFonts w:cs="Arial"/>
          <w:strike/>
          <w:sz w:val="22"/>
          <w:highlight w:val="yellow"/>
        </w:rPr>
        <w:t xml:space="preserve"> if a public right-of-way exists</w:t>
      </w:r>
      <w:r w:rsidRPr="00145E33">
        <w:rPr>
          <w:rFonts w:cs="Arial"/>
          <w:sz w:val="22"/>
        </w:rPr>
        <w:t xml:space="preserve">. Changes in routes </w:t>
      </w:r>
      <w:r w:rsidR="000D130D" w:rsidRPr="000D130D">
        <w:rPr>
          <w:rFonts w:cs="Arial"/>
          <w:b/>
          <w:sz w:val="22"/>
          <w:highlight w:val="yellow"/>
          <w:u w:val="single"/>
        </w:rPr>
        <w:t xml:space="preserve">in public rights-of-way </w:t>
      </w:r>
      <w:r w:rsidRPr="00145E33">
        <w:rPr>
          <w:rFonts w:cs="Arial"/>
          <w:sz w:val="22"/>
        </w:rPr>
        <w:t xml:space="preserve">may be made as long as </w:t>
      </w:r>
      <w:r w:rsidRPr="000D130D">
        <w:rPr>
          <w:rFonts w:cs="Arial"/>
          <w:strike/>
          <w:sz w:val="22"/>
          <w:highlight w:val="yellow"/>
        </w:rPr>
        <w:t xml:space="preserve">feeders remain on public rights-of-way and </w:t>
      </w:r>
      <w:r w:rsidRPr="00145E33">
        <w:rPr>
          <w:rFonts w:cs="Arial"/>
          <w:sz w:val="22"/>
        </w:rPr>
        <w:t xml:space="preserve">approval has been obtained from the governmental unit responsible for the affected right-of-way. </w:t>
      </w:r>
      <w:r w:rsidRPr="000D130D">
        <w:rPr>
          <w:rFonts w:cs="Arial"/>
          <w:strike/>
          <w:sz w:val="22"/>
          <w:highlight w:val="yellow"/>
        </w:rPr>
        <w:t xml:space="preserve">If no public right-of-way exists, the permittees may place feeders on private property. </w:t>
      </w:r>
      <w:r w:rsidRPr="00145E33">
        <w:rPr>
          <w:rFonts w:cs="Arial"/>
          <w:sz w:val="22"/>
        </w:rPr>
        <w:t>When placing feeders on private property, the permittees shall place the feeder in accordance with the easement negotiated with the affected landowner. The permittees shall submit the site plan and engineering drawings for the feeder lines before commencing construction.</w:t>
      </w:r>
    </w:p>
    <w:p w:rsidR="002158F2" w:rsidRPr="00145E33" w:rsidRDefault="002158F2" w:rsidP="002158F2">
      <w:pPr>
        <w:tabs>
          <w:tab w:val="left" w:pos="399"/>
        </w:tabs>
        <w:ind w:left="360"/>
        <w:jc w:val="both"/>
        <w:rPr>
          <w:rFonts w:cs="Arial"/>
          <w:sz w:val="22"/>
        </w:rPr>
      </w:pPr>
    </w:p>
    <w:p w:rsidR="002158F2" w:rsidRPr="00145E33" w:rsidRDefault="002158F2" w:rsidP="002158F2">
      <w:pPr>
        <w:numPr>
          <w:ilvl w:val="0"/>
          <w:numId w:val="6"/>
        </w:numPr>
        <w:tabs>
          <w:tab w:val="left" w:pos="399"/>
        </w:tabs>
        <w:ind w:left="360"/>
        <w:jc w:val="both"/>
        <w:rPr>
          <w:rFonts w:cs="Arial"/>
          <w:sz w:val="22"/>
        </w:rPr>
      </w:pPr>
      <w:r w:rsidRPr="00145E33">
        <w:rPr>
          <w:rFonts w:cs="Arial"/>
          <w:sz w:val="22"/>
        </w:rPr>
        <w:t>Decommissioning/Restoration/Abandonment</w:t>
      </w:r>
    </w:p>
    <w:p w:rsidR="002158F2" w:rsidRPr="00145E33" w:rsidRDefault="002158F2" w:rsidP="002158F2">
      <w:pPr>
        <w:jc w:val="both"/>
        <w:rPr>
          <w:rFonts w:cs="Arial"/>
          <w:sz w:val="22"/>
        </w:rPr>
      </w:pPr>
    </w:p>
    <w:p w:rsidR="002158F2" w:rsidRPr="00145E33" w:rsidRDefault="002158F2" w:rsidP="002158F2">
      <w:pPr>
        <w:numPr>
          <w:ilvl w:val="0"/>
          <w:numId w:val="5"/>
        </w:numPr>
        <w:tabs>
          <w:tab w:val="left" w:pos="684"/>
        </w:tabs>
        <w:ind w:left="684" w:hanging="342"/>
        <w:jc w:val="both"/>
        <w:rPr>
          <w:rFonts w:cs="Arial"/>
          <w:sz w:val="22"/>
        </w:rPr>
      </w:pPr>
      <w:r w:rsidRPr="00145E33">
        <w:rPr>
          <w:rFonts w:cs="Arial"/>
          <w:sz w:val="22"/>
        </w:rPr>
        <w:t>Decommissioning Plan. Within 120 days of completion of construction, the permittees shall submit to the County a decommissioning plan describing the manner in which the permittees anticipate decommissioning the project in accordance with the requirements of paragraph (b) below. The plan shall include a description of the manner in which the permittees will ensure that it has the financial capability to carry out these restoration requirements when they go into effect. The permittees shall ensure that it carries out its obligation to provide for the resources necessary to fulfill these requirements. The County may at any time request the permittees to file a report with the County describing how the permittees are fulfilling this obligation.</w:t>
      </w:r>
    </w:p>
    <w:p w:rsidR="002158F2" w:rsidRPr="00145E33" w:rsidRDefault="002158F2" w:rsidP="002158F2">
      <w:pPr>
        <w:tabs>
          <w:tab w:val="left" w:pos="684"/>
        </w:tabs>
        <w:ind w:left="684" w:hanging="342"/>
        <w:jc w:val="both"/>
        <w:rPr>
          <w:rFonts w:cs="Arial"/>
          <w:sz w:val="22"/>
        </w:rPr>
      </w:pPr>
    </w:p>
    <w:p w:rsidR="002158F2" w:rsidRPr="00145E33" w:rsidRDefault="002158F2" w:rsidP="002158F2">
      <w:pPr>
        <w:numPr>
          <w:ilvl w:val="0"/>
          <w:numId w:val="5"/>
        </w:numPr>
        <w:tabs>
          <w:tab w:val="left" w:pos="684"/>
        </w:tabs>
        <w:ind w:left="684" w:hanging="342"/>
        <w:jc w:val="both"/>
        <w:rPr>
          <w:rFonts w:cs="Arial"/>
          <w:sz w:val="22"/>
        </w:rPr>
      </w:pPr>
      <w:r w:rsidRPr="00145E33">
        <w:rPr>
          <w:rFonts w:cs="Arial"/>
          <w:sz w:val="22"/>
        </w:rPr>
        <w:t xml:space="preserve">Site Restoration. </w:t>
      </w:r>
      <w:r w:rsidRPr="00C526F9">
        <w:rPr>
          <w:rFonts w:cs="Arial"/>
          <w:strike/>
          <w:sz w:val="22"/>
          <w:highlight w:val="yellow"/>
        </w:rPr>
        <w:t xml:space="preserve">Upon </w:t>
      </w:r>
      <w:r w:rsidR="00C526F9" w:rsidRPr="00C526F9">
        <w:rPr>
          <w:rFonts w:cs="Arial"/>
          <w:b/>
          <w:sz w:val="22"/>
          <w:highlight w:val="yellow"/>
          <w:u w:val="single"/>
        </w:rPr>
        <w:t xml:space="preserve">The decommissioning of the WES shall begin within eight (8) months of the </w:t>
      </w:r>
      <w:r w:rsidRPr="00145E33">
        <w:rPr>
          <w:rFonts w:cs="Arial"/>
          <w:sz w:val="22"/>
        </w:rPr>
        <w:t xml:space="preserve">expiration of this permit, or </w:t>
      </w:r>
      <w:r w:rsidRPr="00C526F9">
        <w:rPr>
          <w:rFonts w:cs="Arial"/>
          <w:strike/>
          <w:sz w:val="22"/>
          <w:highlight w:val="yellow"/>
        </w:rPr>
        <w:t xml:space="preserve">upon </w:t>
      </w:r>
      <w:r w:rsidRPr="00C526F9">
        <w:rPr>
          <w:rFonts w:cs="Arial"/>
          <w:b/>
          <w:sz w:val="22"/>
          <w:highlight w:val="yellow"/>
          <w:u w:val="single"/>
        </w:rPr>
        <w:t xml:space="preserve">earlier termination of operation of the WES, </w:t>
      </w:r>
      <w:r w:rsidRPr="00C526F9">
        <w:rPr>
          <w:rFonts w:cs="Arial"/>
          <w:strike/>
          <w:sz w:val="22"/>
          <w:highlight w:val="yellow"/>
        </w:rPr>
        <w:t xml:space="preserve">the </w:t>
      </w:r>
      <w:r w:rsidR="00C526F9" w:rsidRPr="00C526F9">
        <w:rPr>
          <w:rFonts w:cs="Arial"/>
          <w:b/>
          <w:sz w:val="22"/>
          <w:highlight w:val="yellow"/>
          <w:u w:val="single"/>
        </w:rPr>
        <w:t xml:space="preserve">and be completed within eighteen (18) months of the expiration of this permit or earlier termination of operation of the WES.  The </w:t>
      </w:r>
      <w:r w:rsidRPr="00145E33">
        <w:rPr>
          <w:rFonts w:cs="Arial"/>
          <w:sz w:val="22"/>
        </w:rPr>
        <w:t xml:space="preserve">permittees shall have the obligation to dismantle and remove from the site all towers, turbine generators, transformers, overhead </w:t>
      </w:r>
      <w:r w:rsidRPr="00C526F9">
        <w:rPr>
          <w:rFonts w:cs="Arial"/>
          <w:strike/>
          <w:sz w:val="22"/>
          <w:highlight w:val="yellow"/>
        </w:rPr>
        <w:t xml:space="preserve">collector </w:t>
      </w:r>
      <w:r w:rsidRPr="00145E33">
        <w:rPr>
          <w:rFonts w:cs="Arial"/>
          <w:sz w:val="22"/>
        </w:rPr>
        <w:t xml:space="preserve">and </w:t>
      </w:r>
      <w:r w:rsidRPr="00C526F9">
        <w:rPr>
          <w:rFonts w:cs="Arial"/>
          <w:strike/>
          <w:sz w:val="22"/>
          <w:highlight w:val="yellow"/>
        </w:rPr>
        <w:t>feeder lines</w:t>
      </w:r>
      <w:r w:rsidR="00C526F9" w:rsidRPr="00C526F9">
        <w:rPr>
          <w:rFonts w:cs="Arial"/>
          <w:strike/>
          <w:sz w:val="22"/>
          <w:highlight w:val="yellow"/>
        </w:rPr>
        <w:t xml:space="preserve"> </w:t>
      </w:r>
      <w:r w:rsidR="00C526F9" w:rsidRPr="00C526F9">
        <w:rPr>
          <w:rFonts w:cs="Arial"/>
          <w:b/>
          <w:sz w:val="22"/>
          <w:highlight w:val="yellow"/>
          <w:u w:val="single"/>
        </w:rPr>
        <w:t>underground cables</w:t>
      </w:r>
      <w:r w:rsidRPr="00145E33">
        <w:rPr>
          <w:rFonts w:cs="Arial"/>
          <w:sz w:val="22"/>
        </w:rPr>
        <w:t>, foundations, buildings and ancillary equipment to a depth of four (4) feet. To the extent possible the permittees shall restore and reclaim the site to its pre-project topography and topsoil quality. All access roads shall be removed unless written approval is given by the affected landowner requesting that one or more roads, or portions thereof, be retained. Any agreement for removal to a lesser depth or for no removal shall be recorded with the County and shall show the locations of all such foundations. All such agreements between the permittees and the affected landowner shall be submitted to the County prior to completion of restoration activities. The site shall be restored in accordance with the requirements of this condition within eighteen (18) months after expiration.</w:t>
      </w:r>
    </w:p>
    <w:p w:rsidR="002158F2" w:rsidRPr="00145E33" w:rsidRDefault="002158F2" w:rsidP="002158F2">
      <w:pPr>
        <w:tabs>
          <w:tab w:val="left" w:pos="684"/>
        </w:tabs>
        <w:ind w:left="684" w:hanging="342"/>
        <w:jc w:val="both"/>
        <w:rPr>
          <w:rFonts w:cs="Arial"/>
          <w:sz w:val="22"/>
        </w:rPr>
      </w:pPr>
    </w:p>
    <w:p w:rsidR="002158F2" w:rsidRDefault="002158F2" w:rsidP="002158F2">
      <w:pPr>
        <w:numPr>
          <w:ilvl w:val="0"/>
          <w:numId w:val="5"/>
        </w:numPr>
        <w:tabs>
          <w:tab w:val="left" w:pos="684"/>
        </w:tabs>
        <w:ind w:left="684" w:hanging="342"/>
        <w:jc w:val="both"/>
        <w:rPr>
          <w:rFonts w:cs="Arial"/>
          <w:sz w:val="22"/>
        </w:rPr>
      </w:pPr>
      <w:r w:rsidRPr="00145E33">
        <w:rPr>
          <w:rFonts w:cs="Arial"/>
          <w:sz w:val="22"/>
        </w:rPr>
        <w:t>Abandoned Turbines. The permittees shall advise the County of any turbines that are abandoned prior to termination of operation of the WES. The County may require the permittees to decommission any abandoned turbine.</w:t>
      </w:r>
    </w:p>
    <w:p w:rsidR="00FB0307" w:rsidRDefault="00FB0307" w:rsidP="00FB0307">
      <w:pPr>
        <w:pStyle w:val="ListParagraph"/>
        <w:rPr>
          <w:rFonts w:cs="Arial"/>
          <w:sz w:val="22"/>
        </w:rPr>
      </w:pPr>
    </w:p>
    <w:p w:rsidR="00FB0307" w:rsidRPr="00FB0307" w:rsidRDefault="00FB0307" w:rsidP="002158F2">
      <w:pPr>
        <w:numPr>
          <w:ilvl w:val="0"/>
          <w:numId w:val="5"/>
        </w:numPr>
        <w:tabs>
          <w:tab w:val="left" w:pos="684"/>
        </w:tabs>
        <w:ind w:left="684" w:hanging="342"/>
        <w:jc w:val="both"/>
        <w:rPr>
          <w:rFonts w:cs="Arial"/>
          <w:b/>
          <w:sz w:val="22"/>
          <w:highlight w:val="yellow"/>
          <w:u w:val="single"/>
        </w:rPr>
      </w:pPr>
      <w:r w:rsidRPr="00FB0307">
        <w:rPr>
          <w:rFonts w:cs="Arial"/>
          <w:b/>
          <w:sz w:val="22"/>
          <w:highlight w:val="yellow"/>
          <w:u w:val="single"/>
        </w:rPr>
        <w:t>Cost Responsibility. The owner or operator of a WES is responsible for decommissioning that facility and for all costs associated with decommissioning that facility and associated facilities.</w:t>
      </w:r>
    </w:p>
    <w:p w:rsidR="00FB0307" w:rsidRPr="00FB0307" w:rsidRDefault="00FB0307" w:rsidP="00FB0307">
      <w:pPr>
        <w:pStyle w:val="ListParagraph"/>
        <w:rPr>
          <w:rFonts w:cs="Arial"/>
          <w:b/>
          <w:sz w:val="22"/>
          <w:highlight w:val="yellow"/>
          <w:u w:val="single"/>
        </w:rPr>
      </w:pPr>
    </w:p>
    <w:p w:rsidR="00FB0307" w:rsidRPr="00FB0307" w:rsidRDefault="00FB0307" w:rsidP="002158F2">
      <w:pPr>
        <w:numPr>
          <w:ilvl w:val="0"/>
          <w:numId w:val="5"/>
        </w:numPr>
        <w:tabs>
          <w:tab w:val="left" w:pos="684"/>
        </w:tabs>
        <w:ind w:left="684" w:hanging="342"/>
        <w:jc w:val="both"/>
        <w:rPr>
          <w:rFonts w:cs="Arial"/>
          <w:b/>
          <w:sz w:val="22"/>
          <w:highlight w:val="yellow"/>
          <w:u w:val="single"/>
        </w:rPr>
      </w:pPr>
      <w:r w:rsidRPr="00FB0307">
        <w:rPr>
          <w:rFonts w:cs="Arial"/>
          <w:b/>
          <w:sz w:val="22"/>
          <w:highlight w:val="yellow"/>
          <w:u w:val="single"/>
        </w:rPr>
        <w:t xml:space="preserve">Financial Assurance.  </w:t>
      </w:r>
      <w:r w:rsidR="00A1379B">
        <w:rPr>
          <w:rFonts w:cs="Arial"/>
          <w:b/>
          <w:sz w:val="22"/>
          <w:highlight w:val="yellow"/>
          <w:u w:val="single"/>
        </w:rPr>
        <w:t>Five (5) years from the date of issuance of a conditional use permit</w:t>
      </w:r>
      <w:r w:rsidRPr="00FB0307">
        <w:rPr>
          <w:rFonts w:cs="Arial"/>
          <w:b/>
          <w:sz w:val="22"/>
          <w:highlight w:val="yellow"/>
          <w:u w:val="single"/>
        </w:rPr>
        <w:t>, the Board may require a performance bond, surety bond, letter of credit, corporate guarantee or other form of financial assurance that is acceptable to the Board to cover the anticipated costs of decommissioning the WES facility.</w:t>
      </w:r>
    </w:p>
    <w:p w:rsidR="00FB0307" w:rsidRPr="00FB0307" w:rsidRDefault="00FB0307" w:rsidP="00FB0307">
      <w:pPr>
        <w:pStyle w:val="ListParagraph"/>
        <w:rPr>
          <w:rFonts w:cs="Arial"/>
          <w:b/>
          <w:sz w:val="22"/>
          <w:highlight w:val="yellow"/>
          <w:u w:val="single"/>
        </w:rPr>
      </w:pPr>
    </w:p>
    <w:p w:rsidR="00FB0307" w:rsidRPr="00FB0307" w:rsidRDefault="00FB0307" w:rsidP="002158F2">
      <w:pPr>
        <w:numPr>
          <w:ilvl w:val="0"/>
          <w:numId w:val="5"/>
        </w:numPr>
        <w:tabs>
          <w:tab w:val="left" w:pos="684"/>
        </w:tabs>
        <w:ind w:left="684" w:hanging="342"/>
        <w:jc w:val="both"/>
        <w:rPr>
          <w:rFonts w:cs="Arial"/>
          <w:b/>
          <w:sz w:val="22"/>
          <w:highlight w:val="yellow"/>
          <w:u w:val="single"/>
        </w:rPr>
      </w:pPr>
      <w:r w:rsidRPr="00FB0307">
        <w:rPr>
          <w:rFonts w:cs="Arial"/>
          <w:b/>
          <w:sz w:val="22"/>
          <w:highlight w:val="yellow"/>
          <w:u w:val="single"/>
        </w:rPr>
        <w:t>Failure to Decommission.  If the W</w:t>
      </w:r>
      <w:r>
        <w:rPr>
          <w:rFonts w:cs="Arial"/>
          <w:b/>
          <w:sz w:val="22"/>
          <w:highlight w:val="yellow"/>
          <w:u w:val="single"/>
        </w:rPr>
        <w:t>ES</w:t>
      </w:r>
      <w:r w:rsidRPr="00FB0307">
        <w:rPr>
          <w:rFonts w:cs="Arial"/>
          <w:b/>
          <w:sz w:val="22"/>
          <w:highlight w:val="yellow"/>
          <w:u w:val="single"/>
        </w:rPr>
        <w:t xml:space="preserve"> facility owner or operator does not complete decommissioning, the Board may take such action as may be necessary to complete decommissioning, including requiring forfeiture of the above referenced financial assurance.  The entry into a participating landowner agreement shall constitute agreement and consent of the parties to the agreement, their respective heirs, successors, and assigns, that the Board may take such action as may be necessary to decommission a WES facility. </w:t>
      </w:r>
    </w:p>
    <w:p w:rsidR="002158F2" w:rsidRPr="00145E33" w:rsidRDefault="002158F2" w:rsidP="002158F2">
      <w:pPr>
        <w:tabs>
          <w:tab w:val="left" w:pos="1083"/>
        </w:tabs>
        <w:ind w:left="1083" w:hanging="342"/>
        <w:jc w:val="both"/>
        <w:rPr>
          <w:rFonts w:cs="Arial"/>
          <w:sz w:val="22"/>
        </w:rPr>
      </w:pPr>
    </w:p>
    <w:p w:rsidR="002158F2" w:rsidRPr="00145E33" w:rsidRDefault="002158F2" w:rsidP="002158F2">
      <w:pPr>
        <w:numPr>
          <w:ilvl w:val="1"/>
          <w:numId w:val="5"/>
        </w:numPr>
        <w:tabs>
          <w:tab w:val="clear" w:pos="1440"/>
          <w:tab w:val="num" w:pos="342"/>
        </w:tabs>
        <w:ind w:left="342" w:hanging="399"/>
        <w:jc w:val="both"/>
        <w:rPr>
          <w:rFonts w:cs="Arial"/>
          <w:sz w:val="22"/>
        </w:rPr>
      </w:pPr>
      <w:r w:rsidRPr="00145E33">
        <w:rPr>
          <w:rFonts w:cs="Arial"/>
          <w:sz w:val="22"/>
        </w:rPr>
        <w:t>Height from Ground Surface. The minimum height of blade tips, measured from ground surface when a blade is in fully vertical position, shall be twenty-five (25) feet.</w:t>
      </w:r>
    </w:p>
    <w:p w:rsidR="002158F2" w:rsidRPr="00145E33" w:rsidRDefault="002158F2" w:rsidP="002158F2">
      <w:pPr>
        <w:tabs>
          <w:tab w:val="num" w:pos="342"/>
        </w:tabs>
        <w:ind w:left="342" w:hanging="399"/>
        <w:jc w:val="both"/>
        <w:rPr>
          <w:rFonts w:cs="Arial"/>
          <w:sz w:val="22"/>
        </w:rPr>
      </w:pPr>
    </w:p>
    <w:p w:rsidR="002158F2" w:rsidRPr="00145E33" w:rsidRDefault="002158F2" w:rsidP="002158F2">
      <w:pPr>
        <w:numPr>
          <w:ilvl w:val="1"/>
          <w:numId w:val="5"/>
        </w:numPr>
        <w:tabs>
          <w:tab w:val="clear" w:pos="1440"/>
          <w:tab w:val="num" w:pos="342"/>
        </w:tabs>
        <w:ind w:left="342" w:hanging="399"/>
        <w:jc w:val="both"/>
        <w:rPr>
          <w:rFonts w:cs="Arial"/>
          <w:sz w:val="22"/>
        </w:rPr>
      </w:pPr>
      <w:r w:rsidRPr="00145E33">
        <w:rPr>
          <w:rFonts w:cs="Arial"/>
          <w:sz w:val="22"/>
        </w:rPr>
        <w:t>Towers.</w:t>
      </w:r>
    </w:p>
    <w:p w:rsidR="002158F2" w:rsidRPr="00145E33" w:rsidRDefault="002158F2" w:rsidP="002158F2">
      <w:pPr>
        <w:tabs>
          <w:tab w:val="num" w:pos="741"/>
        </w:tabs>
        <w:ind w:left="741" w:hanging="399"/>
        <w:jc w:val="both"/>
        <w:rPr>
          <w:rFonts w:cs="Arial"/>
          <w:sz w:val="22"/>
        </w:rPr>
      </w:pPr>
    </w:p>
    <w:p w:rsidR="002158F2" w:rsidRPr="00145E33" w:rsidRDefault="002158F2" w:rsidP="002158F2">
      <w:pPr>
        <w:numPr>
          <w:ilvl w:val="0"/>
          <w:numId w:val="3"/>
        </w:numPr>
        <w:tabs>
          <w:tab w:val="num" w:pos="720"/>
        </w:tabs>
        <w:ind w:left="684" w:hanging="342"/>
        <w:jc w:val="both"/>
        <w:rPr>
          <w:rFonts w:cs="Arial"/>
          <w:sz w:val="22"/>
        </w:rPr>
      </w:pPr>
      <w:r w:rsidRPr="00145E33">
        <w:rPr>
          <w:rFonts w:cs="Arial"/>
          <w:sz w:val="22"/>
        </w:rPr>
        <w:t>Color and Finish. The finish of the exterior surface shall be non-reflective and non-glass.</w:t>
      </w:r>
    </w:p>
    <w:p w:rsidR="002158F2" w:rsidRPr="00145E33" w:rsidRDefault="002158F2" w:rsidP="002158F2">
      <w:pPr>
        <w:tabs>
          <w:tab w:val="num" w:pos="684"/>
        </w:tabs>
        <w:ind w:left="684"/>
        <w:jc w:val="both"/>
        <w:rPr>
          <w:rFonts w:cs="Arial"/>
          <w:sz w:val="22"/>
        </w:rPr>
      </w:pPr>
    </w:p>
    <w:p w:rsidR="002158F2" w:rsidRPr="00145E33" w:rsidRDefault="002158F2" w:rsidP="002158F2">
      <w:pPr>
        <w:numPr>
          <w:ilvl w:val="0"/>
          <w:numId w:val="3"/>
        </w:numPr>
        <w:tabs>
          <w:tab w:val="num" w:pos="720"/>
        </w:tabs>
        <w:ind w:left="684" w:hanging="342"/>
        <w:jc w:val="both"/>
        <w:rPr>
          <w:rFonts w:cs="Arial"/>
          <w:sz w:val="22"/>
        </w:rPr>
      </w:pPr>
      <w:r w:rsidRPr="00145E33">
        <w:rPr>
          <w:rFonts w:cs="Arial"/>
          <w:sz w:val="22"/>
        </w:rPr>
        <w:t xml:space="preserve">All towers shall be </w:t>
      </w:r>
      <w:r w:rsidRPr="004E5506">
        <w:rPr>
          <w:rFonts w:cs="Arial"/>
          <w:strike/>
          <w:sz w:val="22"/>
          <w:highlight w:val="yellow"/>
        </w:rPr>
        <w:t>singular</w:t>
      </w:r>
      <w:r w:rsidRPr="00145E33">
        <w:rPr>
          <w:rFonts w:cs="Arial"/>
          <w:sz w:val="22"/>
        </w:rPr>
        <w:t xml:space="preserve"> tubular design.</w:t>
      </w:r>
    </w:p>
    <w:p w:rsidR="002158F2" w:rsidRPr="00145E33" w:rsidRDefault="002158F2" w:rsidP="002158F2">
      <w:pPr>
        <w:tabs>
          <w:tab w:val="num" w:pos="684"/>
        </w:tabs>
        <w:ind w:left="684"/>
        <w:jc w:val="both"/>
        <w:rPr>
          <w:rFonts w:cs="Arial"/>
          <w:sz w:val="22"/>
        </w:rPr>
      </w:pPr>
    </w:p>
    <w:p w:rsidR="00F8338C" w:rsidRDefault="002158F2" w:rsidP="000D130D">
      <w:pPr>
        <w:pStyle w:val="ListParagraph"/>
        <w:numPr>
          <w:ilvl w:val="1"/>
          <w:numId w:val="5"/>
        </w:numPr>
        <w:tabs>
          <w:tab w:val="clear" w:pos="1440"/>
          <w:tab w:val="left" w:pos="360"/>
        </w:tabs>
        <w:ind w:left="360"/>
        <w:jc w:val="both"/>
        <w:rPr>
          <w:rFonts w:cs="Arial"/>
          <w:sz w:val="22"/>
        </w:rPr>
      </w:pPr>
      <w:r w:rsidRPr="000D130D">
        <w:rPr>
          <w:rFonts w:cs="Arial"/>
          <w:sz w:val="22"/>
        </w:rPr>
        <w:t xml:space="preserve">Noise. </w:t>
      </w:r>
    </w:p>
    <w:p w:rsidR="000D130D" w:rsidRDefault="00F8338C" w:rsidP="00F8338C">
      <w:pPr>
        <w:pStyle w:val="ListParagraph"/>
        <w:tabs>
          <w:tab w:val="left" w:pos="720"/>
        </w:tabs>
        <w:ind w:hanging="360"/>
        <w:jc w:val="both"/>
        <w:rPr>
          <w:rFonts w:cs="Arial"/>
          <w:sz w:val="22"/>
        </w:rPr>
      </w:pPr>
      <w:r w:rsidRPr="00F8338C">
        <w:rPr>
          <w:rFonts w:cs="Arial"/>
          <w:b/>
          <w:sz w:val="22"/>
          <w:highlight w:val="yellow"/>
          <w:u w:val="single"/>
        </w:rPr>
        <w:t>a.</w:t>
      </w:r>
      <w:r>
        <w:rPr>
          <w:rFonts w:cs="Arial"/>
          <w:b/>
          <w:sz w:val="22"/>
          <w:highlight w:val="yellow"/>
          <w:u w:val="single"/>
        </w:rPr>
        <w:tab/>
      </w:r>
      <w:r w:rsidR="002158F2" w:rsidRPr="000D130D">
        <w:rPr>
          <w:rFonts w:cs="Arial"/>
          <w:sz w:val="22"/>
        </w:rPr>
        <w:t>Noise level</w:t>
      </w:r>
      <w:r w:rsidR="00A6305A">
        <w:rPr>
          <w:rFonts w:cs="Arial"/>
          <w:sz w:val="22"/>
        </w:rPr>
        <w:t xml:space="preserve"> </w:t>
      </w:r>
      <w:r w:rsidR="00A6305A" w:rsidRPr="00D85D3B">
        <w:rPr>
          <w:rFonts w:cs="Arial"/>
          <w:b/>
          <w:sz w:val="22"/>
          <w:highlight w:val="yellow"/>
          <w:u w:val="single"/>
        </w:rPr>
        <w:t>generated by wind energy system</w:t>
      </w:r>
      <w:r w:rsidR="002158F2" w:rsidRPr="00D85D3B">
        <w:rPr>
          <w:rFonts w:cs="Arial"/>
          <w:sz w:val="22"/>
          <w:highlight w:val="yellow"/>
        </w:rPr>
        <w:t xml:space="preserve"> </w:t>
      </w:r>
      <w:r w:rsidR="002158F2" w:rsidRPr="000D130D">
        <w:rPr>
          <w:rFonts w:cs="Arial"/>
          <w:sz w:val="22"/>
        </w:rPr>
        <w:t xml:space="preserve">shall not exceed 50 dBA, average A-weighted Sound pressure </w:t>
      </w:r>
      <w:r w:rsidR="002158F2" w:rsidRPr="00D85D3B">
        <w:rPr>
          <w:rFonts w:cs="Arial"/>
          <w:strike/>
          <w:sz w:val="22"/>
          <w:highlight w:val="yellow"/>
        </w:rPr>
        <w:t>including constructive interference</w:t>
      </w:r>
      <w:r w:rsidR="002158F2" w:rsidRPr="00D85D3B">
        <w:rPr>
          <w:rFonts w:cs="Arial"/>
          <w:sz w:val="22"/>
          <w:highlight w:val="yellow"/>
        </w:rPr>
        <w:t xml:space="preserve"> </w:t>
      </w:r>
      <w:r w:rsidR="002B0BD8" w:rsidRPr="00D85D3B">
        <w:rPr>
          <w:rFonts w:cs="Arial"/>
          <w:b/>
          <w:sz w:val="22"/>
          <w:highlight w:val="yellow"/>
          <w:u w:val="single"/>
        </w:rPr>
        <w:t>level</w:t>
      </w:r>
      <w:r w:rsidR="002B0BD8">
        <w:rPr>
          <w:rFonts w:cs="Arial"/>
          <w:sz w:val="22"/>
        </w:rPr>
        <w:t xml:space="preserve"> </w:t>
      </w:r>
      <w:r w:rsidR="002158F2" w:rsidRPr="000D130D">
        <w:rPr>
          <w:rFonts w:cs="Arial"/>
          <w:sz w:val="22"/>
        </w:rPr>
        <w:t xml:space="preserve">effects at the property line of existing </w:t>
      </w:r>
      <w:r w:rsidR="002158F2" w:rsidRPr="00170FD9">
        <w:rPr>
          <w:rFonts w:cs="Arial"/>
          <w:strike/>
          <w:sz w:val="22"/>
          <w:highlight w:val="yellow"/>
        </w:rPr>
        <w:t>off-site</w:t>
      </w:r>
      <w:r w:rsidR="002158F2" w:rsidRPr="00170FD9">
        <w:rPr>
          <w:rFonts w:cs="Arial"/>
          <w:sz w:val="22"/>
          <w:highlight w:val="yellow"/>
        </w:rPr>
        <w:t xml:space="preserve"> </w:t>
      </w:r>
      <w:r w:rsidR="00170FD9" w:rsidRPr="00170FD9">
        <w:rPr>
          <w:rFonts w:cs="Arial"/>
          <w:b/>
          <w:sz w:val="22"/>
          <w:highlight w:val="yellow"/>
          <w:u w:val="single"/>
        </w:rPr>
        <w:t>non participating</w:t>
      </w:r>
      <w:r w:rsidR="00170FD9">
        <w:rPr>
          <w:rFonts w:cs="Arial"/>
          <w:sz w:val="22"/>
          <w:highlight w:val="yellow"/>
        </w:rPr>
        <w:t xml:space="preserve"> </w:t>
      </w:r>
      <w:r w:rsidR="002158F2" w:rsidRPr="000D130D">
        <w:rPr>
          <w:rFonts w:cs="Arial"/>
          <w:sz w:val="22"/>
        </w:rPr>
        <w:t>residences, businesses, and buildings owned and/or maintained by a governmental entity.</w:t>
      </w:r>
    </w:p>
    <w:p w:rsidR="00F8338C" w:rsidRDefault="00F8338C" w:rsidP="00F8338C">
      <w:pPr>
        <w:pStyle w:val="ListParagraph"/>
        <w:tabs>
          <w:tab w:val="left" w:pos="720"/>
        </w:tabs>
        <w:ind w:hanging="360"/>
        <w:jc w:val="both"/>
        <w:rPr>
          <w:rFonts w:cs="Arial"/>
          <w:sz w:val="22"/>
        </w:rPr>
      </w:pPr>
    </w:p>
    <w:p w:rsidR="00F8338C" w:rsidRPr="00F8338C" w:rsidRDefault="00F8338C" w:rsidP="00F8338C">
      <w:pPr>
        <w:pStyle w:val="ListParagraph"/>
        <w:tabs>
          <w:tab w:val="left" w:pos="720"/>
        </w:tabs>
        <w:ind w:hanging="360"/>
        <w:jc w:val="both"/>
        <w:rPr>
          <w:rFonts w:cs="Arial"/>
          <w:b/>
          <w:sz w:val="22"/>
          <w:highlight w:val="yellow"/>
          <w:u w:val="single"/>
        </w:rPr>
      </w:pPr>
      <w:r w:rsidRPr="00F8338C">
        <w:rPr>
          <w:rFonts w:cs="Arial"/>
          <w:b/>
          <w:sz w:val="22"/>
          <w:highlight w:val="yellow"/>
          <w:u w:val="single"/>
        </w:rPr>
        <w:t>b.</w:t>
      </w:r>
      <w:r w:rsidRPr="00F8338C">
        <w:rPr>
          <w:rFonts w:cs="Arial"/>
          <w:b/>
          <w:sz w:val="22"/>
          <w:highlight w:val="yellow"/>
          <w:u w:val="single"/>
        </w:rPr>
        <w:tab/>
        <w:t>Noise level measurements shall be made with a sound level meter using the A-weighting scale, in accordance with standards promulgated by the American National Standards Institute. An L90 measurement shall be used and have a measurement period no less than ten minutes unless otherwise specified by the Board of Adjustment.</w:t>
      </w:r>
    </w:p>
    <w:p w:rsidR="00F8338C" w:rsidRDefault="00F8338C" w:rsidP="00F8338C">
      <w:pPr>
        <w:pStyle w:val="ListParagraph"/>
        <w:tabs>
          <w:tab w:val="left" w:pos="720"/>
        </w:tabs>
        <w:ind w:hanging="360"/>
        <w:jc w:val="both"/>
        <w:rPr>
          <w:rFonts w:cs="Arial"/>
          <w:sz w:val="22"/>
        </w:rPr>
      </w:pPr>
    </w:p>
    <w:p w:rsidR="000D130D" w:rsidRPr="000D130D" w:rsidRDefault="000D130D" w:rsidP="000D130D">
      <w:pPr>
        <w:pStyle w:val="ListParagraph"/>
        <w:tabs>
          <w:tab w:val="left" w:pos="360"/>
        </w:tabs>
        <w:ind w:left="360"/>
        <w:jc w:val="both"/>
        <w:rPr>
          <w:rFonts w:cs="Arial"/>
          <w:sz w:val="22"/>
        </w:rPr>
      </w:pPr>
    </w:p>
    <w:p w:rsidR="000D130D" w:rsidRPr="00C526F9" w:rsidRDefault="000D130D" w:rsidP="000D130D">
      <w:pPr>
        <w:pStyle w:val="ListParagraph"/>
        <w:numPr>
          <w:ilvl w:val="1"/>
          <w:numId w:val="5"/>
        </w:numPr>
        <w:tabs>
          <w:tab w:val="clear" w:pos="1440"/>
          <w:tab w:val="left" w:pos="360"/>
        </w:tabs>
        <w:ind w:left="360"/>
        <w:jc w:val="both"/>
        <w:rPr>
          <w:rFonts w:cs="Arial"/>
          <w:b/>
          <w:sz w:val="22"/>
          <w:highlight w:val="yellow"/>
          <w:u w:val="single"/>
        </w:rPr>
      </w:pPr>
      <w:r w:rsidRPr="00C526F9">
        <w:rPr>
          <w:rFonts w:cs="Arial"/>
          <w:b/>
          <w:sz w:val="22"/>
          <w:szCs w:val="22"/>
          <w:highlight w:val="yellow"/>
          <w:u w:val="single"/>
        </w:rPr>
        <w:t>Flicker Analysis.  A Flicker Analysis shall include the duration and location of flicker potential for all schools, churches, businesses and occupied dwellings within a one (1) mile radius of each turbine within a project. The applicant shall provide a site map identifying the locations of shadow flicker that may be caused by the project and the expected durations of the flicker at these locations from sun-rise to sun-set over the course of a year. The analysis shall account for topography but not for obstacles such as accessory structures and trees. Flicker at any receptor shall not exceed thirty (30) hours per year within the analysis area.</w:t>
      </w:r>
    </w:p>
    <w:p w:rsidR="000D130D" w:rsidRPr="00C526F9" w:rsidRDefault="000D130D" w:rsidP="000D130D">
      <w:pPr>
        <w:tabs>
          <w:tab w:val="left" w:pos="360"/>
        </w:tabs>
        <w:ind w:left="360"/>
        <w:jc w:val="both"/>
        <w:rPr>
          <w:rFonts w:cs="Arial"/>
          <w:b/>
          <w:sz w:val="22"/>
          <w:szCs w:val="22"/>
          <w:highlight w:val="yellow"/>
          <w:u w:val="single"/>
        </w:rPr>
      </w:pPr>
    </w:p>
    <w:p w:rsidR="000D130D" w:rsidRPr="00C526F9" w:rsidRDefault="000D130D" w:rsidP="000D130D">
      <w:pPr>
        <w:widowControl w:val="0"/>
        <w:numPr>
          <w:ilvl w:val="0"/>
          <w:numId w:val="10"/>
        </w:numPr>
        <w:tabs>
          <w:tab w:val="clear" w:pos="2340"/>
          <w:tab w:val="left" w:pos="741"/>
          <w:tab w:val="num" w:pos="1080"/>
        </w:tabs>
        <w:ind w:left="720"/>
        <w:jc w:val="both"/>
        <w:rPr>
          <w:rFonts w:cs="Arial"/>
          <w:b/>
          <w:sz w:val="22"/>
          <w:szCs w:val="22"/>
          <w:highlight w:val="yellow"/>
          <w:u w:val="single"/>
        </w:rPr>
      </w:pPr>
      <w:r w:rsidRPr="00C526F9">
        <w:rPr>
          <w:rFonts w:cs="Arial"/>
          <w:b/>
          <w:sz w:val="22"/>
          <w:szCs w:val="22"/>
          <w:highlight w:val="yellow"/>
          <w:u w:val="single"/>
        </w:rPr>
        <w:t xml:space="preserve">Exception: The Board of Adjustment may allow for a greater amount of flicker than identified above if the participating or non-participating landowners agree to said amount of flicker.  If approved, such agreement is to be recorded and filed with the </w:t>
      </w:r>
      <w:r w:rsidR="00C526F9" w:rsidRPr="00C526F9">
        <w:rPr>
          <w:rFonts w:cs="Arial"/>
          <w:b/>
          <w:sz w:val="22"/>
          <w:szCs w:val="22"/>
          <w:highlight w:val="yellow"/>
          <w:u w:val="single"/>
        </w:rPr>
        <w:t>Codington</w:t>
      </w:r>
      <w:r w:rsidRPr="00C526F9">
        <w:rPr>
          <w:rFonts w:cs="Arial"/>
          <w:b/>
          <w:sz w:val="22"/>
          <w:szCs w:val="22"/>
          <w:highlight w:val="yellow"/>
          <w:u w:val="single"/>
        </w:rPr>
        <w:t xml:space="preserve"> County Zoning Officer.  </w:t>
      </w:r>
      <w:r w:rsidRPr="00C526F9">
        <w:rPr>
          <w:rFonts w:cs="Arial"/>
          <w:b/>
          <w:sz w:val="22"/>
          <w:highlight w:val="yellow"/>
          <w:u w:val="single"/>
        </w:rPr>
        <w:t>Said agreement shall be binding upon the heirs, successors, and assigns of the title holder and shall pass with the land.</w:t>
      </w:r>
    </w:p>
    <w:p w:rsidR="000D130D" w:rsidRPr="00145E33" w:rsidRDefault="000D130D" w:rsidP="002158F2">
      <w:pPr>
        <w:tabs>
          <w:tab w:val="left" w:pos="342"/>
        </w:tabs>
        <w:ind w:left="342" w:hanging="399"/>
        <w:jc w:val="both"/>
        <w:rPr>
          <w:rFonts w:cs="Arial"/>
          <w:sz w:val="22"/>
        </w:rPr>
      </w:pPr>
    </w:p>
    <w:p w:rsidR="002158F2" w:rsidRPr="00145E33" w:rsidRDefault="002158F2" w:rsidP="002158F2">
      <w:pPr>
        <w:tabs>
          <w:tab w:val="left" w:pos="342"/>
          <w:tab w:val="num" w:pos="741"/>
        </w:tabs>
        <w:ind w:left="342" w:hanging="399"/>
        <w:jc w:val="both"/>
        <w:rPr>
          <w:rFonts w:cs="Arial"/>
          <w:sz w:val="22"/>
        </w:rPr>
      </w:pPr>
    </w:p>
    <w:p w:rsidR="002158F2" w:rsidRPr="00145E33" w:rsidRDefault="00C526F9" w:rsidP="00C526F9">
      <w:pPr>
        <w:tabs>
          <w:tab w:val="left" w:pos="342"/>
        </w:tabs>
        <w:ind w:left="342" w:hanging="342"/>
        <w:jc w:val="both"/>
        <w:rPr>
          <w:rFonts w:cs="Arial"/>
          <w:sz w:val="22"/>
        </w:rPr>
      </w:pPr>
      <w:r w:rsidRPr="00C526F9">
        <w:rPr>
          <w:rFonts w:cs="Arial"/>
          <w:strike/>
          <w:sz w:val="22"/>
          <w:highlight w:val="yellow"/>
        </w:rPr>
        <w:t>13.</w:t>
      </w:r>
      <w:r w:rsidRPr="00C526F9">
        <w:rPr>
          <w:rFonts w:cs="Arial"/>
          <w:b/>
          <w:sz w:val="22"/>
          <w:highlight w:val="yellow"/>
          <w:u w:val="single"/>
        </w:rPr>
        <w:t>14</w:t>
      </w:r>
      <w:proofErr w:type="gramStart"/>
      <w:r w:rsidRPr="00C526F9">
        <w:rPr>
          <w:rFonts w:cs="Arial"/>
          <w:b/>
          <w:sz w:val="22"/>
          <w:highlight w:val="yellow"/>
          <w:u w:val="single"/>
        </w:rPr>
        <w:t>.</w:t>
      </w:r>
      <w:r w:rsidR="002158F2" w:rsidRPr="00145E33">
        <w:rPr>
          <w:rFonts w:cs="Arial"/>
          <w:sz w:val="22"/>
        </w:rPr>
        <w:t>Permit</w:t>
      </w:r>
      <w:proofErr w:type="gramEnd"/>
      <w:r w:rsidR="002158F2" w:rsidRPr="00145E33">
        <w:rPr>
          <w:rFonts w:cs="Arial"/>
          <w:sz w:val="22"/>
        </w:rPr>
        <w:t xml:space="preserve"> Expiration. The permit shall become void if </w:t>
      </w:r>
      <w:r w:rsidR="00581FF7" w:rsidRPr="00581FF7">
        <w:rPr>
          <w:rFonts w:cs="Arial"/>
          <w:b/>
          <w:sz w:val="22"/>
          <w:highlight w:val="yellow"/>
          <w:u w:val="single"/>
        </w:rPr>
        <w:t xml:space="preserve">either </w:t>
      </w:r>
      <w:r w:rsidR="002158F2" w:rsidRPr="00145E33">
        <w:rPr>
          <w:rFonts w:cs="Arial"/>
          <w:sz w:val="22"/>
        </w:rPr>
        <w:t xml:space="preserve">no </w:t>
      </w:r>
      <w:r w:rsidR="002158F2" w:rsidRPr="00581FF7">
        <w:rPr>
          <w:rFonts w:cs="Arial"/>
          <w:strike/>
          <w:sz w:val="22"/>
          <w:highlight w:val="yellow"/>
        </w:rPr>
        <w:t xml:space="preserve">substantial </w:t>
      </w:r>
      <w:r w:rsidR="002158F2" w:rsidRPr="00145E33">
        <w:rPr>
          <w:rFonts w:cs="Arial"/>
          <w:sz w:val="22"/>
        </w:rPr>
        <w:t xml:space="preserve">construction </w:t>
      </w:r>
      <w:r w:rsidR="00581FF7" w:rsidRPr="00581FF7">
        <w:rPr>
          <w:rFonts w:cs="Arial"/>
          <w:b/>
          <w:sz w:val="22"/>
          <w:highlight w:val="yellow"/>
          <w:u w:val="single"/>
        </w:rPr>
        <w:t xml:space="preserve">as described in the application </w:t>
      </w:r>
      <w:r w:rsidR="002158F2" w:rsidRPr="00145E33">
        <w:rPr>
          <w:rFonts w:cs="Arial"/>
          <w:sz w:val="22"/>
        </w:rPr>
        <w:t xml:space="preserve">has </w:t>
      </w:r>
      <w:r w:rsidR="00581FF7" w:rsidRPr="00581FF7">
        <w:rPr>
          <w:rFonts w:cs="Arial"/>
          <w:b/>
          <w:sz w:val="22"/>
          <w:highlight w:val="yellow"/>
          <w:u w:val="single"/>
        </w:rPr>
        <w:t>commenced</w:t>
      </w:r>
      <w:r w:rsidR="00581FF7" w:rsidRPr="00581FF7">
        <w:rPr>
          <w:rFonts w:cs="Arial"/>
          <w:sz w:val="22"/>
          <w:highlight w:val="yellow"/>
        </w:rPr>
        <w:t xml:space="preserve"> </w:t>
      </w:r>
      <w:r w:rsidR="002158F2" w:rsidRPr="00581FF7">
        <w:rPr>
          <w:rFonts w:cs="Arial"/>
          <w:strike/>
          <w:sz w:val="22"/>
          <w:highlight w:val="yellow"/>
        </w:rPr>
        <w:t>been completed</w:t>
      </w:r>
      <w:r w:rsidR="002158F2" w:rsidRPr="00581FF7">
        <w:rPr>
          <w:rFonts w:cs="Arial"/>
          <w:sz w:val="22"/>
          <w:highlight w:val="yellow"/>
        </w:rPr>
        <w:t xml:space="preserve"> </w:t>
      </w:r>
      <w:r w:rsidR="002158F2" w:rsidRPr="00145E33">
        <w:rPr>
          <w:rFonts w:cs="Arial"/>
          <w:sz w:val="22"/>
        </w:rPr>
        <w:t>within three (3) years of issuance</w:t>
      </w:r>
      <w:r w:rsidR="00581FF7">
        <w:rPr>
          <w:rFonts w:cs="Arial"/>
          <w:sz w:val="22"/>
        </w:rPr>
        <w:t>; or if a State Permit from the South Dakota Public Utility Commission has not been issued within two (2) years of issuance</w:t>
      </w:r>
      <w:r w:rsidR="002158F2" w:rsidRPr="00145E33">
        <w:rPr>
          <w:rFonts w:cs="Arial"/>
          <w:sz w:val="22"/>
        </w:rPr>
        <w:t>.</w:t>
      </w:r>
    </w:p>
    <w:p w:rsidR="002158F2" w:rsidRPr="00145E33" w:rsidRDefault="002158F2" w:rsidP="002158F2">
      <w:pPr>
        <w:tabs>
          <w:tab w:val="left" w:pos="342"/>
          <w:tab w:val="num" w:pos="741"/>
        </w:tabs>
        <w:ind w:left="342" w:hanging="399"/>
        <w:jc w:val="both"/>
        <w:rPr>
          <w:rFonts w:cs="Arial"/>
          <w:sz w:val="22"/>
        </w:rPr>
      </w:pPr>
    </w:p>
    <w:p w:rsidR="002158F2" w:rsidRPr="00145E33" w:rsidRDefault="00C526F9" w:rsidP="00C526F9">
      <w:pPr>
        <w:tabs>
          <w:tab w:val="left" w:pos="342"/>
        </w:tabs>
        <w:jc w:val="both"/>
        <w:rPr>
          <w:rFonts w:cs="Arial"/>
          <w:sz w:val="22"/>
        </w:rPr>
      </w:pPr>
      <w:r w:rsidRPr="00C526F9">
        <w:rPr>
          <w:rFonts w:cs="Arial"/>
          <w:strike/>
          <w:sz w:val="22"/>
          <w:highlight w:val="yellow"/>
        </w:rPr>
        <w:t>14.</w:t>
      </w:r>
      <w:r w:rsidRPr="00C526F9">
        <w:rPr>
          <w:rFonts w:cs="Arial"/>
          <w:b/>
          <w:sz w:val="22"/>
          <w:highlight w:val="yellow"/>
          <w:u w:val="single"/>
        </w:rPr>
        <w:t>15</w:t>
      </w:r>
      <w:proofErr w:type="gramStart"/>
      <w:r w:rsidRPr="00C526F9">
        <w:rPr>
          <w:rFonts w:cs="Arial"/>
          <w:b/>
          <w:sz w:val="22"/>
          <w:highlight w:val="yellow"/>
          <w:u w:val="single"/>
        </w:rPr>
        <w:t>.</w:t>
      </w:r>
      <w:r w:rsidR="002158F2" w:rsidRPr="00581FF7">
        <w:rPr>
          <w:rFonts w:cs="Arial"/>
          <w:strike/>
          <w:sz w:val="22"/>
          <w:highlight w:val="yellow"/>
        </w:rPr>
        <w:t>Required</w:t>
      </w:r>
      <w:proofErr w:type="gramEnd"/>
      <w:r w:rsidR="002158F2" w:rsidRPr="00581FF7">
        <w:rPr>
          <w:rFonts w:cs="Arial"/>
          <w:strike/>
          <w:sz w:val="22"/>
          <w:highlight w:val="yellow"/>
        </w:rPr>
        <w:t xml:space="preserve"> </w:t>
      </w:r>
      <w:r w:rsidR="002158F2" w:rsidRPr="00145E33">
        <w:rPr>
          <w:rFonts w:cs="Arial"/>
          <w:sz w:val="22"/>
        </w:rPr>
        <w:t xml:space="preserve">Information </w:t>
      </w:r>
      <w:r w:rsidR="00581FF7" w:rsidRPr="00581FF7">
        <w:rPr>
          <w:rFonts w:cs="Arial"/>
          <w:b/>
          <w:sz w:val="22"/>
          <w:highlight w:val="yellow"/>
          <w:u w:val="single"/>
        </w:rPr>
        <w:t xml:space="preserve">Required to Obtain a </w:t>
      </w:r>
      <w:r w:rsidR="002158F2" w:rsidRPr="00581FF7">
        <w:rPr>
          <w:rFonts w:cs="Arial"/>
          <w:strike/>
          <w:sz w:val="22"/>
          <w:highlight w:val="yellow"/>
        </w:rPr>
        <w:t>for</w:t>
      </w:r>
      <w:r w:rsidR="002158F2" w:rsidRPr="00145E33">
        <w:rPr>
          <w:rFonts w:cs="Arial"/>
          <w:sz w:val="22"/>
        </w:rPr>
        <w:t xml:space="preserve"> Permit.</w:t>
      </w:r>
    </w:p>
    <w:p w:rsidR="002158F2" w:rsidRPr="00145E33" w:rsidRDefault="002158F2" w:rsidP="002158F2">
      <w:pPr>
        <w:tabs>
          <w:tab w:val="left" w:pos="342"/>
        </w:tabs>
        <w:ind w:left="342"/>
        <w:jc w:val="both"/>
        <w:rPr>
          <w:rFonts w:cs="Arial"/>
          <w:sz w:val="22"/>
        </w:rPr>
      </w:pPr>
    </w:p>
    <w:p w:rsidR="002158F2" w:rsidRPr="00145E33" w:rsidRDefault="002158F2" w:rsidP="002158F2">
      <w:pPr>
        <w:numPr>
          <w:ilvl w:val="0"/>
          <w:numId w:val="4"/>
        </w:numPr>
        <w:tabs>
          <w:tab w:val="left" w:pos="741"/>
        </w:tabs>
        <w:ind w:left="741" w:hanging="342"/>
        <w:jc w:val="both"/>
        <w:rPr>
          <w:rFonts w:cs="Arial"/>
          <w:sz w:val="22"/>
        </w:rPr>
      </w:pPr>
      <w:r w:rsidRPr="00145E33">
        <w:rPr>
          <w:rFonts w:cs="Arial"/>
          <w:sz w:val="22"/>
        </w:rPr>
        <w:t>Boundaries of the site proposed for WES and associated facilities on United States Geological Survey Map or other map as appropriate.</w:t>
      </w:r>
    </w:p>
    <w:p w:rsidR="002158F2" w:rsidRPr="00145E33" w:rsidRDefault="002158F2" w:rsidP="002158F2">
      <w:pPr>
        <w:tabs>
          <w:tab w:val="left" w:pos="741"/>
        </w:tabs>
        <w:ind w:left="399"/>
        <w:jc w:val="both"/>
        <w:rPr>
          <w:rFonts w:cs="Arial"/>
          <w:sz w:val="22"/>
        </w:rPr>
      </w:pPr>
    </w:p>
    <w:p w:rsidR="002158F2" w:rsidRPr="00145E33" w:rsidRDefault="002158F2" w:rsidP="002158F2">
      <w:pPr>
        <w:numPr>
          <w:ilvl w:val="0"/>
          <w:numId w:val="4"/>
        </w:numPr>
        <w:tabs>
          <w:tab w:val="left" w:pos="741"/>
        </w:tabs>
        <w:ind w:left="741" w:hanging="342"/>
        <w:jc w:val="both"/>
        <w:rPr>
          <w:rFonts w:cs="Arial"/>
          <w:sz w:val="22"/>
        </w:rPr>
      </w:pPr>
      <w:r w:rsidRPr="00145E33">
        <w:rPr>
          <w:rFonts w:cs="Arial"/>
          <w:sz w:val="22"/>
        </w:rPr>
        <w:t>Map of easements for WES</w:t>
      </w:r>
      <w:r w:rsidR="00435744" w:rsidRPr="00435744">
        <w:rPr>
          <w:rFonts w:cs="Arial"/>
          <w:b/>
          <w:sz w:val="22"/>
          <w:highlight w:val="yellow"/>
          <w:u w:val="single"/>
        </w:rPr>
        <w:t>; and affidavit attesting that necessary easement agreements with landowners have been obtained</w:t>
      </w:r>
      <w:r w:rsidRPr="00435744">
        <w:rPr>
          <w:rFonts w:cs="Arial"/>
          <w:b/>
          <w:sz w:val="22"/>
          <w:highlight w:val="yellow"/>
          <w:u w:val="single"/>
        </w:rPr>
        <w:t>.</w:t>
      </w:r>
    </w:p>
    <w:p w:rsidR="002158F2" w:rsidRPr="00145E33" w:rsidRDefault="002158F2" w:rsidP="002158F2">
      <w:pPr>
        <w:tabs>
          <w:tab w:val="left" w:pos="741"/>
        </w:tabs>
        <w:ind w:left="399"/>
        <w:jc w:val="both"/>
        <w:rPr>
          <w:rFonts w:cs="Arial"/>
          <w:sz w:val="22"/>
        </w:rPr>
      </w:pPr>
    </w:p>
    <w:p w:rsidR="002158F2" w:rsidRPr="00145E33" w:rsidRDefault="002158F2" w:rsidP="002158F2">
      <w:pPr>
        <w:numPr>
          <w:ilvl w:val="0"/>
          <w:numId w:val="4"/>
        </w:numPr>
        <w:tabs>
          <w:tab w:val="left" w:pos="741"/>
        </w:tabs>
        <w:ind w:left="741" w:hanging="342"/>
        <w:jc w:val="both"/>
        <w:rPr>
          <w:rFonts w:cs="Arial"/>
          <w:sz w:val="22"/>
        </w:rPr>
      </w:pPr>
      <w:r w:rsidRPr="00145E33">
        <w:rPr>
          <w:rFonts w:cs="Arial"/>
          <w:sz w:val="22"/>
        </w:rPr>
        <w:t>Map</w:t>
      </w:r>
      <w:r w:rsidRPr="00BA0442">
        <w:rPr>
          <w:rFonts w:cs="Arial"/>
          <w:strike/>
          <w:sz w:val="22"/>
          <w:highlight w:val="yellow"/>
        </w:rPr>
        <w:t xml:space="preserve"> of</w:t>
      </w:r>
      <w:r w:rsidRPr="00BA0442">
        <w:rPr>
          <w:rFonts w:cs="Arial"/>
          <w:sz w:val="22"/>
          <w:highlight w:val="yellow"/>
        </w:rPr>
        <w:t xml:space="preserve"> </w:t>
      </w:r>
      <w:r w:rsidR="00BA0442" w:rsidRPr="00BA0442">
        <w:rPr>
          <w:rFonts w:cs="Arial"/>
          <w:b/>
          <w:sz w:val="22"/>
          <w:highlight w:val="yellow"/>
          <w:u w:val="single"/>
        </w:rPr>
        <w:t>including any</w:t>
      </w:r>
      <w:r w:rsidR="00BA0442">
        <w:rPr>
          <w:rFonts w:cs="Arial"/>
          <w:b/>
          <w:sz w:val="22"/>
          <w:u w:val="single"/>
        </w:rPr>
        <w:t xml:space="preserve"> </w:t>
      </w:r>
      <w:r w:rsidRPr="00145E33">
        <w:rPr>
          <w:rFonts w:cs="Arial"/>
          <w:sz w:val="22"/>
        </w:rPr>
        <w:t>occupied residential structures, businesses, churches, and buildings owned and/or maintained by a governmental entity</w:t>
      </w:r>
      <w:r w:rsidR="00BA0442">
        <w:rPr>
          <w:rFonts w:cs="Arial"/>
          <w:sz w:val="22"/>
        </w:rPr>
        <w:t xml:space="preserve"> </w:t>
      </w:r>
      <w:r w:rsidR="00BA0442" w:rsidRPr="00903533">
        <w:rPr>
          <w:rFonts w:cs="Arial"/>
          <w:b/>
          <w:sz w:val="22"/>
          <w:highlight w:val="yellow"/>
          <w:u w:val="single"/>
        </w:rPr>
        <w:t>within one (1) mile of the project area</w:t>
      </w:r>
      <w:r w:rsidRPr="00145E33">
        <w:rPr>
          <w:rFonts w:cs="Arial"/>
          <w:sz w:val="22"/>
        </w:rPr>
        <w:t>.</w:t>
      </w:r>
    </w:p>
    <w:p w:rsidR="002158F2" w:rsidRPr="00145E33" w:rsidRDefault="002158F2" w:rsidP="002158F2">
      <w:pPr>
        <w:tabs>
          <w:tab w:val="left" w:pos="741"/>
        </w:tabs>
        <w:jc w:val="both"/>
        <w:rPr>
          <w:rFonts w:cs="Arial"/>
          <w:sz w:val="22"/>
        </w:rPr>
      </w:pPr>
    </w:p>
    <w:p w:rsidR="002158F2" w:rsidRPr="00145E33" w:rsidRDefault="00581FF7" w:rsidP="002158F2">
      <w:pPr>
        <w:numPr>
          <w:ilvl w:val="0"/>
          <w:numId w:val="4"/>
        </w:numPr>
        <w:tabs>
          <w:tab w:val="left" w:pos="741"/>
        </w:tabs>
        <w:ind w:left="741" w:hanging="342"/>
        <w:jc w:val="both"/>
        <w:rPr>
          <w:rFonts w:cs="Arial"/>
          <w:sz w:val="22"/>
        </w:rPr>
      </w:pPr>
      <w:r w:rsidRPr="00581FF7">
        <w:rPr>
          <w:rFonts w:cs="Arial"/>
          <w:b/>
          <w:sz w:val="22"/>
          <w:highlight w:val="yellow"/>
          <w:u w:val="single"/>
        </w:rPr>
        <w:t>Preliminary map of sites for WES, access roads and collector and feeder lines.  Final map</w:t>
      </w:r>
      <w:r w:rsidRPr="00581FF7">
        <w:rPr>
          <w:rFonts w:cs="Arial"/>
          <w:sz w:val="22"/>
          <w:highlight w:val="yellow"/>
        </w:rPr>
        <w:t xml:space="preserve"> </w:t>
      </w:r>
      <w:proofErr w:type="spellStart"/>
      <w:r w:rsidR="002158F2" w:rsidRPr="00581FF7">
        <w:rPr>
          <w:rFonts w:cs="Arial"/>
          <w:strike/>
          <w:sz w:val="22"/>
          <w:highlight w:val="yellow"/>
        </w:rPr>
        <w:t>Map</w:t>
      </w:r>
      <w:proofErr w:type="spellEnd"/>
      <w:r w:rsidR="002158F2" w:rsidRPr="00145E33">
        <w:rPr>
          <w:rFonts w:cs="Arial"/>
          <w:sz w:val="22"/>
        </w:rPr>
        <w:t xml:space="preserve"> of sites for WES, access roads and </w:t>
      </w:r>
      <w:r w:rsidR="002158F2" w:rsidRPr="00903533">
        <w:rPr>
          <w:rFonts w:cs="Arial"/>
          <w:sz w:val="22"/>
        </w:rPr>
        <w:t>utility lines</w:t>
      </w:r>
      <w:r w:rsidR="00903533">
        <w:rPr>
          <w:rFonts w:cs="Arial"/>
          <w:sz w:val="22"/>
        </w:rPr>
        <w:t xml:space="preserve"> </w:t>
      </w:r>
      <w:r w:rsidR="00903533" w:rsidRPr="00903533">
        <w:rPr>
          <w:rFonts w:cs="Arial"/>
          <w:b/>
          <w:sz w:val="22"/>
          <w:highlight w:val="yellow"/>
          <w:u w:val="single"/>
        </w:rPr>
        <w:t>is required prior to issuance of any building permits associated with the conditional use permit</w:t>
      </w:r>
      <w:r w:rsidR="002158F2" w:rsidRPr="00903533">
        <w:rPr>
          <w:rFonts w:cs="Arial"/>
          <w:sz w:val="22"/>
        </w:rPr>
        <w:t>.</w:t>
      </w:r>
    </w:p>
    <w:p w:rsidR="002158F2" w:rsidRPr="00145E33" w:rsidRDefault="002158F2" w:rsidP="002158F2">
      <w:pPr>
        <w:tabs>
          <w:tab w:val="left" w:pos="741"/>
        </w:tabs>
        <w:ind w:left="399"/>
        <w:jc w:val="both"/>
        <w:rPr>
          <w:rFonts w:cs="Arial"/>
          <w:sz w:val="22"/>
        </w:rPr>
      </w:pPr>
    </w:p>
    <w:p w:rsidR="002158F2" w:rsidRPr="00145E33" w:rsidRDefault="002158F2" w:rsidP="002158F2">
      <w:pPr>
        <w:numPr>
          <w:ilvl w:val="0"/>
          <w:numId w:val="4"/>
        </w:numPr>
        <w:tabs>
          <w:tab w:val="left" w:pos="741"/>
        </w:tabs>
        <w:ind w:left="741" w:hanging="342"/>
        <w:jc w:val="both"/>
        <w:rPr>
          <w:rFonts w:cs="Arial"/>
          <w:sz w:val="22"/>
        </w:rPr>
      </w:pPr>
      <w:r w:rsidRPr="00145E33">
        <w:rPr>
          <w:rFonts w:cs="Arial"/>
          <w:sz w:val="22"/>
        </w:rPr>
        <w:t>Location of other WES in general area.</w:t>
      </w:r>
    </w:p>
    <w:p w:rsidR="002158F2" w:rsidRPr="00145E33" w:rsidRDefault="002158F2" w:rsidP="002158F2">
      <w:pPr>
        <w:tabs>
          <w:tab w:val="left" w:pos="741"/>
        </w:tabs>
        <w:ind w:left="399"/>
        <w:jc w:val="both"/>
        <w:rPr>
          <w:rFonts w:cs="Arial"/>
          <w:sz w:val="22"/>
        </w:rPr>
      </w:pPr>
    </w:p>
    <w:p w:rsidR="002158F2" w:rsidRPr="00145E33" w:rsidRDefault="002158F2" w:rsidP="002158F2">
      <w:pPr>
        <w:numPr>
          <w:ilvl w:val="0"/>
          <w:numId w:val="4"/>
        </w:numPr>
        <w:tabs>
          <w:tab w:val="left" w:pos="741"/>
        </w:tabs>
        <w:ind w:left="741" w:hanging="342"/>
        <w:jc w:val="both"/>
        <w:rPr>
          <w:rFonts w:cs="Arial"/>
          <w:sz w:val="22"/>
        </w:rPr>
      </w:pPr>
      <w:r w:rsidRPr="00145E33">
        <w:rPr>
          <w:rFonts w:cs="Arial"/>
          <w:sz w:val="22"/>
        </w:rPr>
        <w:t>Project schedule.</w:t>
      </w:r>
    </w:p>
    <w:p w:rsidR="002158F2" w:rsidRPr="00145E33" w:rsidRDefault="002158F2" w:rsidP="002158F2">
      <w:pPr>
        <w:tabs>
          <w:tab w:val="left" w:pos="741"/>
        </w:tabs>
        <w:ind w:left="399"/>
        <w:jc w:val="both"/>
        <w:rPr>
          <w:rFonts w:cs="Arial"/>
          <w:sz w:val="22"/>
        </w:rPr>
      </w:pPr>
    </w:p>
    <w:p w:rsidR="007421E4" w:rsidRPr="00145E33" w:rsidRDefault="007421E4" w:rsidP="007421E4">
      <w:pPr>
        <w:numPr>
          <w:ilvl w:val="0"/>
          <w:numId w:val="4"/>
        </w:numPr>
        <w:tabs>
          <w:tab w:val="left" w:pos="741"/>
        </w:tabs>
        <w:ind w:left="741" w:hanging="342"/>
        <w:jc w:val="both"/>
        <w:rPr>
          <w:rFonts w:cs="Arial"/>
          <w:sz w:val="22"/>
        </w:rPr>
      </w:pPr>
      <w:r w:rsidRPr="00145E33">
        <w:rPr>
          <w:rFonts w:cs="Arial"/>
          <w:sz w:val="22"/>
        </w:rPr>
        <w:t>Mitigation measures</w:t>
      </w:r>
      <w:r w:rsidRPr="007421E4">
        <w:rPr>
          <w:rFonts w:cs="Arial"/>
          <w:b/>
          <w:sz w:val="22"/>
          <w:highlight w:val="yellow"/>
          <w:u w:val="single"/>
        </w:rPr>
        <w:t>, if applicable (i.e. haul roads, communication, aviation, environmental, etc</w:t>
      </w:r>
      <w:r w:rsidRPr="007421E4">
        <w:t>.</w:t>
      </w:r>
      <w:r w:rsidRPr="007421E4">
        <w:rPr>
          <w:b/>
          <w:highlight w:val="yellow"/>
          <w:u w:val="single"/>
        </w:rPr>
        <w:t>)</w:t>
      </w:r>
      <w:r w:rsidRPr="00145E33">
        <w:rPr>
          <w:rFonts w:cs="Arial"/>
          <w:sz w:val="22"/>
        </w:rPr>
        <w:tab/>
      </w:r>
    </w:p>
    <w:p w:rsidR="002158F2" w:rsidRPr="00145E33" w:rsidRDefault="002158F2" w:rsidP="002158F2">
      <w:pPr>
        <w:pStyle w:val="ListParagraph"/>
        <w:rPr>
          <w:rFonts w:cs="Arial"/>
          <w:sz w:val="22"/>
        </w:rPr>
      </w:pPr>
    </w:p>
    <w:p w:rsidR="002158F2" w:rsidRPr="00145E33" w:rsidRDefault="007421E4" w:rsidP="002158F2">
      <w:pPr>
        <w:numPr>
          <w:ilvl w:val="0"/>
          <w:numId w:val="4"/>
        </w:numPr>
        <w:tabs>
          <w:tab w:val="clear" w:pos="1800"/>
        </w:tabs>
        <w:ind w:left="720" w:hanging="342"/>
        <w:jc w:val="both"/>
        <w:rPr>
          <w:rFonts w:cs="Arial"/>
          <w:sz w:val="22"/>
        </w:rPr>
      </w:pPr>
      <w:r w:rsidRPr="007421E4">
        <w:rPr>
          <w:rFonts w:cs="Arial"/>
          <w:b/>
          <w:sz w:val="22"/>
          <w:highlight w:val="yellow"/>
          <w:u w:val="single"/>
        </w:rPr>
        <w:t xml:space="preserve">Final </w:t>
      </w:r>
      <w:proofErr w:type="spellStart"/>
      <w:r w:rsidRPr="007421E4">
        <w:rPr>
          <w:rFonts w:cs="Arial"/>
          <w:b/>
          <w:sz w:val="22"/>
          <w:highlight w:val="yellow"/>
          <w:u w:val="single"/>
        </w:rPr>
        <w:t>h</w:t>
      </w:r>
      <w:r w:rsidRPr="007421E4">
        <w:rPr>
          <w:rFonts w:cs="Arial"/>
          <w:strike/>
          <w:sz w:val="22"/>
          <w:highlight w:val="yellow"/>
        </w:rPr>
        <w:t>H</w:t>
      </w:r>
      <w:r w:rsidR="002158F2" w:rsidRPr="00145E33">
        <w:rPr>
          <w:rFonts w:cs="Arial"/>
          <w:sz w:val="22"/>
        </w:rPr>
        <w:t>aul</w:t>
      </w:r>
      <w:proofErr w:type="spellEnd"/>
      <w:r w:rsidR="002158F2" w:rsidRPr="00145E33">
        <w:rPr>
          <w:rFonts w:cs="Arial"/>
          <w:sz w:val="22"/>
        </w:rPr>
        <w:t xml:space="preserve"> road agreements</w:t>
      </w:r>
      <w:r w:rsidRPr="007421E4">
        <w:rPr>
          <w:rFonts w:cs="Arial"/>
          <w:b/>
          <w:sz w:val="22"/>
          <w:highlight w:val="yellow"/>
          <w:u w:val="single"/>
        </w:rPr>
        <w:t xml:space="preserve"> to be submitted sixty (60) days prior to construction.</w:t>
      </w:r>
    </w:p>
    <w:p w:rsidR="002158F2" w:rsidRPr="00145E33" w:rsidRDefault="002158F2" w:rsidP="002158F2">
      <w:pPr>
        <w:pStyle w:val="ListParagraph"/>
        <w:rPr>
          <w:rFonts w:cs="Arial"/>
          <w:sz w:val="22"/>
        </w:rPr>
      </w:pPr>
    </w:p>
    <w:p w:rsidR="002158F2" w:rsidRPr="007421E4" w:rsidRDefault="002158F2" w:rsidP="002158F2">
      <w:pPr>
        <w:numPr>
          <w:ilvl w:val="1"/>
          <w:numId w:val="4"/>
        </w:numPr>
        <w:tabs>
          <w:tab w:val="clear" w:pos="1440"/>
        </w:tabs>
        <w:ind w:left="1080"/>
        <w:jc w:val="both"/>
        <w:rPr>
          <w:rFonts w:cs="Arial"/>
          <w:strike/>
          <w:sz w:val="22"/>
          <w:highlight w:val="yellow"/>
        </w:rPr>
      </w:pPr>
      <w:r w:rsidRPr="007421E4">
        <w:rPr>
          <w:rFonts w:cs="Arial"/>
          <w:strike/>
          <w:sz w:val="22"/>
          <w:highlight w:val="yellow"/>
        </w:rPr>
        <w:t>Haul road agreements will state that collector and feeder lines will not be trenched across public roads or public road right-of-ways.</w:t>
      </w:r>
    </w:p>
    <w:p w:rsidR="00581FF7" w:rsidRDefault="00581FF7" w:rsidP="00581FF7">
      <w:pPr>
        <w:tabs>
          <w:tab w:val="left" w:pos="741"/>
        </w:tabs>
        <w:ind w:left="741"/>
        <w:jc w:val="both"/>
        <w:rPr>
          <w:rFonts w:cs="Arial"/>
          <w:sz w:val="22"/>
        </w:rPr>
      </w:pPr>
    </w:p>
    <w:p w:rsidR="00581FF7" w:rsidRPr="007421E4" w:rsidRDefault="00581FF7" w:rsidP="00581FF7">
      <w:pPr>
        <w:numPr>
          <w:ilvl w:val="0"/>
          <w:numId w:val="4"/>
        </w:numPr>
        <w:tabs>
          <w:tab w:val="left" w:pos="741"/>
        </w:tabs>
        <w:ind w:left="741" w:hanging="342"/>
        <w:jc w:val="both"/>
        <w:rPr>
          <w:rFonts w:cs="Arial"/>
          <w:b/>
          <w:sz w:val="22"/>
          <w:highlight w:val="yellow"/>
          <w:u w:val="single"/>
        </w:rPr>
      </w:pPr>
      <w:r w:rsidRPr="007421E4">
        <w:rPr>
          <w:rFonts w:cs="Arial"/>
          <w:b/>
          <w:sz w:val="22"/>
          <w:highlight w:val="yellow"/>
          <w:u w:val="single"/>
        </w:rPr>
        <w:t>Proof of right-of-way and private easements or licenses</w:t>
      </w:r>
      <w:r w:rsidR="007421E4" w:rsidRPr="007421E4">
        <w:rPr>
          <w:rFonts w:cs="Arial"/>
          <w:b/>
          <w:sz w:val="22"/>
          <w:highlight w:val="yellow"/>
          <w:u w:val="single"/>
        </w:rPr>
        <w:t xml:space="preserve"> for access to transmission lines and/or utility interconnection</w:t>
      </w:r>
      <w:r w:rsidR="007421E4">
        <w:rPr>
          <w:rFonts w:cs="Arial"/>
          <w:b/>
          <w:sz w:val="22"/>
          <w:highlight w:val="yellow"/>
          <w:u w:val="single"/>
        </w:rPr>
        <w:t xml:space="preserve"> shall be submitted sixty (60) days prior to construction</w:t>
      </w:r>
      <w:r w:rsidRPr="007421E4">
        <w:rPr>
          <w:rFonts w:cs="Arial"/>
          <w:b/>
          <w:sz w:val="22"/>
          <w:highlight w:val="yellow"/>
          <w:u w:val="single"/>
        </w:rPr>
        <w:t>.</w:t>
      </w:r>
      <w:r w:rsidR="007421E4" w:rsidRPr="007421E4">
        <w:rPr>
          <w:rFonts w:cs="Arial"/>
          <w:b/>
          <w:sz w:val="22"/>
          <w:highlight w:val="yellow"/>
          <w:u w:val="single"/>
        </w:rPr>
        <w:t xml:space="preserve">  </w:t>
      </w:r>
    </w:p>
    <w:p w:rsidR="00581FF7" w:rsidRPr="00145E33" w:rsidRDefault="00581FF7" w:rsidP="00581FF7">
      <w:pPr>
        <w:tabs>
          <w:tab w:val="left" w:pos="741"/>
        </w:tabs>
        <w:ind w:left="399"/>
        <w:jc w:val="both"/>
        <w:rPr>
          <w:rFonts w:cs="Arial"/>
          <w:sz w:val="22"/>
        </w:rPr>
      </w:pPr>
    </w:p>
    <w:p w:rsidR="00581FF7" w:rsidRPr="00145E33" w:rsidRDefault="00581FF7" w:rsidP="00581FF7">
      <w:pPr>
        <w:pStyle w:val="ListParagraph"/>
        <w:rPr>
          <w:rFonts w:cs="Arial"/>
          <w:sz w:val="22"/>
        </w:rPr>
      </w:pPr>
    </w:p>
    <w:p w:rsidR="00581FF7" w:rsidRPr="007421E4" w:rsidRDefault="007421E4" w:rsidP="00581FF7">
      <w:pPr>
        <w:numPr>
          <w:ilvl w:val="0"/>
          <w:numId w:val="4"/>
        </w:numPr>
        <w:tabs>
          <w:tab w:val="clear" w:pos="1800"/>
        </w:tabs>
        <w:ind w:left="720" w:hanging="342"/>
        <w:jc w:val="both"/>
        <w:rPr>
          <w:rFonts w:cs="Arial"/>
          <w:b/>
          <w:sz w:val="22"/>
          <w:highlight w:val="yellow"/>
          <w:u w:val="single"/>
        </w:rPr>
      </w:pPr>
      <w:r w:rsidRPr="007421E4">
        <w:rPr>
          <w:rFonts w:cs="Arial"/>
          <w:b/>
          <w:sz w:val="22"/>
          <w:highlight w:val="yellow"/>
          <w:u w:val="single"/>
        </w:rPr>
        <w:t xml:space="preserve">Evidence of consultation with state and federal wildlife agencies regarding project-specific environmental concerns (e.g. native habitat, rare species, and migratory routes).  </w:t>
      </w:r>
    </w:p>
    <w:p w:rsidR="00581FF7" w:rsidRDefault="00581FF7" w:rsidP="00581FF7">
      <w:pPr>
        <w:jc w:val="both"/>
        <w:rPr>
          <w:rFonts w:cs="Arial"/>
          <w:sz w:val="22"/>
        </w:rPr>
      </w:pPr>
    </w:p>
    <w:p w:rsidR="007C042A" w:rsidRDefault="007C042A" w:rsidP="00581FF7">
      <w:pPr>
        <w:jc w:val="both"/>
        <w:rPr>
          <w:rFonts w:cs="Arial"/>
          <w:sz w:val="22"/>
        </w:rPr>
      </w:pPr>
    </w:p>
    <w:p w:rsidR="007C042A" w:rsidRPr="00DD2FBF" w:rsidRDefault="007C042A" w:rsidP="00581FF7">
      <w:pPr>
        <w:jc w:val="both"/>
        <w:rPr>
          <w:rFonts w:cs="Arial"/>
          <w:sz w:val="22"/>
        </w:rPr>
      </w:pPr>
    </w:p>
    <w:sectPr w:rsidR="007C042A" w:rsidRPr="00DD2F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20C" w:rsidRDefault="008F120C" w:rsidP="00DC1A24">
      <w:r>
        <w:separator/>
      </w:r>
    </w:p>
  </w:endnote>
  <w:endnote w:type="continuationSeparator" w:id="0">
    <w:p w:rsidR="008F120C" w:rsidRDefault="008F120C" w:rsidP="00DC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A24" w:rsidRDefault="00DC1A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A24" w:rsidRDefault="00DC1A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A24" w:rsidRDefault="00DC1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20C" w:rsidRDefault="008F120C" w:rsidP="00DC1A24">
      <w:r>
        <w:separator/>
      </w:r>
    </w:p>
  </w:footnote>
  <w:footnote w:type="continuationSeparator" w:id="0">
    <w:p w:rsidR="008F120C" w:rsidRDefault="008F120C" w:rsidP="00DC1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A24" w:rsidRDefault="008F12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724173"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A24" w:rsidRDefault="008F12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724174"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A24" w:rsidRDefault="008F12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724172"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E0639"/>
    <w:multiLevelType w:val="hybridMultilevel"/>
    <w:tmpl w:val="AFBA099C"/>
    <w:lvl w:ilvl="0" w:tplc="840C5562">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E4D97"/>
    <w:multiLevelType w:val="multilevel"/>
    <w:tmpl w:val="D5106784"/>
    <w:lvl w:ilvl="0">
      <w:start w:val="1"/>
      <w:numFmt w:val="lowerLetter"/>
      <w:lvlText w:val="%1."/>
      <w:lvlJc w:val="left"/>
      <w:pPr>
        <w:tabs>
          <w:tab w:val="num" w:pos="2340"/>
        </w:tabs>
        <w:ind w:left="2340" w:hanging="360"/>
      </w:pPr>
      <w:rPr>
        <w:rFonts w:hint="default"/>
      </w:rPr>
    </w:lvl>
    <w:lvl w:ilvl="1">
      <w:start w:val="3"/>
      <w:numFmt w:val="lowerLetter"/>
      <w:lvlText w:val="%2."/>
      <w:lvlJc w:val="left"/>
      <w:pPr>
        <w:tabs>
          <w:tab w:val="num" w:pos="3165"/>
        </w:tabs>
        <w:ind w:left="3165" w:hanging="360"/>
      </w:pPr>
      <w:rPr>
        <w:rFonts w:hint="default"/>
      </w:rPr>
    </w:lvl>
    <w:lvl w:ilvl="2">
      <w:start w:val="4"/>
      <w:numFmt w:val="lowerLetter"/>
      <w:lvlText w:val="%3."/>
      <w:lvlJc w:val="left"/>
      <w:pPr>
        <w:tabs>
          <w:tab w:val="num" w:pos="4065"/>
        </w:tabs>
        <w:ind w:left="4065" w:hanging="360"/>
      </w:pPr>
      <w:rPr>
        <w:rFonts w:hint="default"/>
      </w:rPr>
    </w:lvl>
    <w:lvl w:ilvl="3">
      <w:start w:val="1"/>
      <w:numFmt w:val="decimal"/>
      <w:lvlText w:val="%4."/>
      <w:lvlJc w:val="left"/>
      <w:pPr>
        <w:tabs>
          <w:tab w:val="num" w:pos="4605"/>
        </w:tabs>
        <w:ind w:left="4605" w:hanging="360"/>
      </w:pPr>
      <w:rPr>
        <w:rFonts w:hint="default"/>
      </w:rPr>
    </w:lvl>
    <w:lvl w:ilvl="4">
      <w:start w:val="1"/>
      <w:numFmt w:val="lowerLetter"/>
      <w:lvlText w:val="%5."/>
      <w:lvlJc w:val="left"/>
      <w:pPr>
        <w:tabs>
          <w:tab w:val="num" w:pos="5325"/>
        </w:tabs>
        <w:ind w:left="5325" w:hanging="360"/>
      </w:pPr>
      <w:rPr>
        <w:rFonts w:hint="default"/>
      </w:rPr>
    </w:lvl>
    <w:lvl w:ilvl="5">
      <w:start w:val="1"/>
      <w:numFmt w:val="lowerRoman"/>
      <w:lvlText w:val="%6."/>
      <w:lvlJc w:val="right"/>
      <w:pPr>
        <w:tabs>
          <w:tab w:val="num" w:pos="6045"/>
        </w:tabs>
        <w:ind w:left="6045" w:hanging="180"/>
      </w:pPr>
      <w:rPr>
        <w:rFonts w:hint="default"/>
      </w:rPr>
    </w:lvl>
    <w:lvl w:ilvl="6">
      <w:start w:val="1"/>
      <w:numFmt w:val="decimal"/>
      <w:lvlText w:val="%7."/>
      <w:lvlJc w:val="left"/>
      <w:pPr>
        <w:tabs>
          <w:tab w:val="num" w:pos="6765"/>
        </w:tabs>
        <w:ind w:left="6765" w:hanging="360"/>
      </w:pPr>
      <w:rPr>
        <w:rFonts w:hint="default"/>
      </w:rPr>
    </w:lvl>
    <w:lvl w:ilvl="7">
      <w:start w:val="1"/>
      <w:numFmt w:val="lowerLetter"/>
      <w:lvlText w:val="%8."/>
      <w:lvlJc w:val="left"/>
      <w:pPr>
        <w:tabs>
          <w:tab w:val="num" w:pos="7485"/>
        </w:tabs>
        <w:ind w:left="7485" w:hanging="360"/>
      </w:pPr>
      <w:rPr>
        <w:rFonts w:hint="default"/>
      </w:rPr>
    </w:lvl>
    <w:lvl w:ilvl="8">
      <w:start w:val="1"/>
      <w:numFmt w:val="lowerRoman"/>
      <w:lvlText w:val="%9."/>
      <w:lvlJc w:val="right"/>
      <w:pPr>
        <w:tabs>
          <w:tab w:val="num" w:pos="8205"/>
        </w:tabs>
        <w:ind w:left="8205" w:hanging="180"/>
      </w:pPr>
      <w:rPr>
        <w:rFonts w:hint="default"/>
      </w:rPr>
    </w:lvl>
  </w:abstractNum>
  <w:abstractNum w:abstractNumId="2" w15:restartNumberingAfterBreak="0">
    <w:nsid w:val="33DE1294"/>
    <w:multiLevelType w:val="hybridMultilevel"/>
    <w:tmpl w:val="BFC43542"/>
    <w:lvl w:ilvl="0" w:tplc="63CAB798">
      <w:start w:val="1"/>
      <w:numFmt w:val="lowerLetter"/>
      <w:lvlText w:val="%1."/>
      <w:lvlJc w:val="left"/>
      <w:pPr>
        <w:tabs>
          <w:tab w:val="num" w:pos="1800"/>
        </w:tabs>
        <w:ind w:left="1800" w:hanging="360"/>
      </w:pPr>
      <w:rPr>
        <w:rFonts w:hint="default"/>
      </w:rPr>
    </w:lvl>
    <w:lvl w:ilvl="1" w:tplc="CFC2DACC">
      <w:start w:val="12"/>
      <w:numFmt w:val="upperLetter"/>
      <w:lvlText w:val="%2."/>
      <w:lvlJc w:val="left"/>
      <w:pPr>
        <w:tabs>
          <w:tab w:val="num" w:pos="1440"/>
        </w:tabs>
        <w:ind w:left="1440" w:hanging="360"/>
      </w:pPr>
      <w:rPr>
        <w:rFonts w:hint="default"/>
      </w:rPr>
    </w:lvl>
    <w:lvl w:ilvl="2" w:tplc="6DC234A2" w:tentative="1">
      <w:start w:val="1"/>
      <w:numFmt w:val="lowerRoman"/>
      <w:lvlText w:val="%3."/>
      <w:lvlJc w:val="right"/>
      <w:pPr>
        <w:tabs>
          <w:tab w:val="num" w:pos="2160"/>
        </w:tabs>
        <w:ind w:left="2160" w:hanging="180"/>
      </w:pPr>
    </w:lvl>
    <w:lvl w:ilvl="3" w:tplc="7F961626" w:tentative="1">
      <w:start w:val="1"/>
      <w:numFmt w:val="decimal"/>
      <w:lvlText w:val="%4."/>
      <w:lvlJc w:val="left"/>
      <w:pPr>
        <w:tabs>
          <w:tab w:val="num" w:pos="2880"/>
        </w:tabs>
        <w:ind w:left="2880" w:hanging="360"/>
      </w:pPr>
    </w:lvl>
    <w:lvl w:ilvl="4" w:tplc="EE92F998" w:tentative="1">
      <w:start w:val="1"/>
      <w:numFmt w:val="lowerLetter"/>
      <w:lvlText w:val="%5."/>
      <w:lvlJc w:val="left"/>
      <w:pPr>
        <w:tabs>
          <w:tab w:val="num" w:pos="3600"/>
        </w:tabs>
        <w:ind w:left="3600" w:hanging="360"/>
      </w:pPr>
    </w:lvl>
    <w:lvl w:ilvl="5" w:tplc="DF32226E" w:tentative="1">
      <w:start w:val="1"/>
      <w:numFmt w:val="lowerRoman"/>
      <w:lvlText w:val="%6."/>
      <w:lvlJc w:val="right"/>
      <w:pPr>
        <w:tabs>
          <w:tab w:val="num" w:pos="4320"/>
        </w:tabs>
        <w:ind w:left="4320" w:hanging="180"/>
      </w:pPr>
    </w:lvl>
    <w:lvl w:ilvl="6" w:tplc="443284DA" w:tentative="1">
      <w:start w:val="1"/>
      <w:numFmt w:val="decimal"/>
      <w:lvlText w:val="%7."/>
      <w:lvlJc w:val="left"/>
      <w:pPr>
        <w:tabs>
          <w:tab w:val="num" w:pos="5040"/>
        </w:tabs>
        <w:ind w:left="5040" w:hanging="360"/>
      </w:pPr>
    </w:lvl>
    <w:lvl w:ilvl="7" w:tplc="0A7EE9C4" w:tentative="1">
      <w:start w:val="1"/>
      <w:numFmt w:val="lowerLetter"/>
      <w:lvlText w:val="%8."/>
      <w:lvlJc w:val="left"/>
      <w:pPr>
        <w:tabs>
          <w:tab w:val="num" w:pos="5760"/>
        </w:tabs>
        <w:ind w:left="5760" w:hanging="360"/>
      </w:pPr>
    </w:lvl>
    <w:lvl w:ilvl="8" w:tplc="85BE4832" w:tentative="1">
      <w:start w:val="1"/>
      <w:numFmt w:val="lowerRoman"/>
      <w:lvlText w:val="%9."/>
      <w:lvlJc w:val="right"/>
      <w:pPr>
        <w:tabs>
          <w:tab w:val="num" w:pos="6480"/>
        </w:tabs>
        <w:ind w:left="6480" w:hanging="180"/>
      </w:pPr>
    </w:lvl>
  </w:abstractNum>
  <w:abstractNum w:abstractNumId="3" w15:restartNumberingAfterBreak="0">
    <w:nsid w:val="37F20209"/>
    <w:multiLevelType w:val="hybridMultilevel"/>
    <w:tmpl w:val="0F2AFF0A"/>
    <w:lvl w:ilvl="0" w:tplc="8BAE271C">
      <w:start w:val="1"/>
      <w:numFmt w:val="lowerRoman"/>
      <w:lvlText w:val="%1."/>
      <w:lvlJc w:val="left"/>
      <w:pPr>
        <w:tabs>
          <w:tab w:val="num" w:pos="180"/>
        </w:tabs>
        <w:ind w:left="180" w:hanging="180"/>
      </w:pPr>
      <w:rPr>
        <w:rFonts w:ascii="Arial" w:hAnsi="Arial" w:hint="default"/>
      </w:rPr>
    </w:lvl>
    <w:lvl w:ilvl="1" w:tplc="0802973C">
      <w:start w:val="14"/>
      <w:numFmt w:val="decimal"/>
      <w:lvlText w:val="%2."/>
      <w:lvlJc w:val="left"/>
      <w:pPr>
        <w:tabs>
          <w:tab w:val="num" w:pos="1440"/>
        </w:tabs>
        <w:ind w:left="1440" w:hanging="360"/>
      </w:pPr>
      <w:rPr>
        <w:rFonts w:hint="default"/>
      </w:rPr>
    </w:lvl>
    <w:lvl w:ilvl="2" w:tplc="E2B4B9BC"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62749544">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8E2C61"/>
    <w:multiLevelType w:val="singleLevel"/>
    <w:tmpl w:val="348C6982"/>
    <w:lvl w:ilvl="0">
      <w:start w:val="1"/>
      <w:numFmt w:val="lowerLetter"/>
      <w:lvlText w:val="%1."/>
      <w:lvlJc w:val="left"/>
      <w:pPr>
        <w:tabs>
          <w:tab w:val="num" w:pos="1800"/>
        </w:tabs>
        <w:ind w:left="1800" w:hanging="360"/>
      </w:pPr>
      <w:rPr>
        <w:rFonts w:hint="default"/>
      </w:rPr>
    </w:lvl>
  </w:abstractNum>
  <w:abstractNum w:abstractNumId="5" w15:restartNumberingAfterBreak="0">
    <w:nsid w:val="4BBD462A"/>
    <w:multiLevelType w:val="hybridMultilevel"/>
    <w:tmpl w:val="B4AA641A"/>
    <w:lvl w:ilvl="0" w:tplc="EA5EBA0A">
      <w:start w:val="1"/>
      <w:numFmt w:val="lowerLetter"/>
      <w:lvlText w:val="%1."/>
      <w:lvlJc w:val="left"/>
      <w:pPr>
        <w:tabs>
          <w:tab w:val="num" w:pos="1800"/>
        </w:tabs>
        <w:ind w:left="1800" w:hanging="360"/>
      </w:pPr>
      <w:rPr>
        <w:rFonts w:hint="default"/>
      </w:rPr>
    </w:lvl>
    <w:lvl w:ilvl="1" w:tplc="8BAE271C">
      <w:start w:val="1"/>
      <w:numFmt w:val="lowerRoman"/>
      <w:lvlText w:val="%2."/>
      <w:lvlJc w:val="left"/>
      <w:pPr>
        <w:tabs>
          <w:tab w:val="num" w:pos="1440"/>
        </w:tabs>
        <w:ind w:left="1440" w:hanging="360"/>
      </w:pPr>
      <w:rPr>
        <w:rFonts w:ascii="Arial" w:hAnsi="Arial" w:hint="default"/>
      </w:rPr>
    </w:lvl>
    <w:lvl w:ilvl="2" w:tplc="20A6E774"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2C397B"/>
    <w:multiLevelType w:val="multilevel"/>
    <w:tmpl w:val="10A60352"/>
    <w:lvl w:ilvl="0">
      <w:start w:val="1"/>
      <w:numFmt w:val="lowerRoman"/>
      <w:lvlText w:val="%1."/>
      <w:lvlJc w:val="left"/>
      <w:pPr>
        <w:tabs>
          <w:tab w:val="num" w:pos="2340"/>
        </w:tabs>
        <w:ind w:left="2340" w:hanging="360"/>
      </w:pPr>
      <w:rPr>
        <w:rFonts w:hint="default"/>
      </w:rPr>
    </w:lvl>
    <w:lvl w:ilvl="1">
      <w:start w:val="3"/>
      <w:numFmt w:val="lowerLetter"/>
      <w:lvlText w:val="%2."/>
      <w:lvlJc w:val="left"/>
      <w:pPr>
        <w:tabs>
          <w:tab w:val="num" w:pos="3165"/>
        </w:tabs>
        <w:ind w:left="3165" w:hanging="360"/>
      </w:pPr>
      <w:rPr>
        <w:rFonts w:hint="default"/>
      </w:rPr>
    </w:lvl>
    <w:lvl w:ilvl="2">
      <w:start w:val="4"/>
      <w:numFmt w:val="lowerLetter"/>
      <w:lvlText w:val="%3."/>
      <w:lvlJc w:val="left"/>
      <w:pPr>
        <w:tabs>
          <w:tab w:val="num" w:pos="4065"/>
        </w:tabs>
        <w:ind w:left="4065" w:hanging="360"/>
      </w:pPr>
      <w:rPr>
        <w:rFonts w:hint="default"/>
      </w:rPr>
    </w:lvl>
    <w:lvl w:ilvl="3">
      <w:start w:val="1"/>
      <w:numFmt w:val="decimal"/>
      <w:lvlText w:val="%4."/>
      <w:lvlJc w:val="left"/>
      <w:pPr>
        <w:tabs>
          <w:tab w:val="num" w:pos="4605"/>
        </w:tabs>
        <w:ind w:left="4605" w:hanging="360"/>
      </w:pPr>
      <w:rPr>
        <w:rFonts w:hint="default"/>
      </w:rPr>
    </w:lvl>
    <w:lvl w:ilvl="4">
      <w:start w:val="1"/>
      <w:numFmt w:val="lowerLetter"/>
      <w:lvlText w:val="%5."/>
      <w:lvlJc w:val="left"/>
      <w:pPr>
        <w:tabs>
          <w:tab w:val="num" w:pos="5325"/>
        </w:tabs>
        <w:ind w:left="5325" w:hanging="360"/>
      </w:pPr>
      <w:rPr>
        <w:rFonts w:hint="default"/>
      </w:rPr>
    </w:lvl>
    <w:lvl w:ilvl="5">
      <w:start w:val="1"/>
      <w:numFmt w:val="lowerRoman"/>
      <w:lvlText w:val="%6."/>
      <w:lvlJc w:val="right"/>
      <w:pPr>
        <w:tabs>
          <w:tab w:val="num" w:pos="6045"/>
        </w:tabs>
        <w:ind w:left="6045" w:hanging="180"/>
      </w:pPr>
      <w:rPr>
        <w:rFonts w:hint="default"/>
      </w:rPr>
    </w:lvl>
    <w:lvl w:ilvl="6">
      <w:start w:val="1"/>
      <w:numFmt w:val="decimal"/>
      <w:lvlText w:val="%7."/>
      <w:lvlJc w:val="left"/>
      <w:pPr>
        <w:tabs>
          <w:tab w:val="num" w:pos="6765"/>
        </w:tabs>
        <w:ind w:left="6765" w:hanging="360"/>
      </w:pPr>
      <w:rPr>
        <w:rFonts w:hint="default"/>
      </w:rPr>
    </w:lvl>
    <w:lvl w:ilvl="7">
      <w:start w:val="1"/>
      <w:numFmt w:val="lowerLetter"/>
      <w:lvlText w:val="%8."/>
      <w:lvlJc w:val="left"/>
      <w:pPr>
        <w:tabs>
          <w:tab w:val="num" w:pos="7485"/>
        </w:tabs>
        <w:ind w:left="7485" w:hanging="360"/>
      </w:pPr>
      <w:rPr>
        <w:rFonts w:hint="default"/>
      </w:rPr>
    </w:lvl>
    <w:lvl w:ilvl="8">
      <w:start w:val="1"/>
      <w:numFmt w:val="lowerRoman"/>
      <w:lvlText w:val="%9."/>
      <w:lvlJc w:val="right"/>
      <w:pPr>
        <w:tabs>
          <w:tab w:val="num" w:pos="8205"/>
        </w:tabs>
        <w:ind w:left="8205" w:hanging="180"/>
      </w:pPr>
      <w:rPr>
        <w:rFonts w:hint="default"/>
      </w:rPr>
    </w:lvl>
  </w:abstractNum>
  <w:abstractNum w:abstractNumId="7" w15:restartNumberingAfterBreak="0">
    <w:nsid w:val="78DC5026"/>
    <w:multiLevelType w:val="singleLevel"/>
    <w:tmpl w:val="96B28EB6"/>
    <w:lvl w:ilvl="0">
      <w:start w:val="1"/>
      <w:numFmt w:val="lowerLetter"/>
      <w:lvlText w:val="%1."/>
      <w:lvlJc w:val="left"/>
      <w:pPr>
        <w:ind w:left="1800" w:hanging="360"/>
      </w:pPr>
      <w:rPr>
        <w:rFonts w:hint="default"/>
      </w:rPr>
    </w:lvl>
  </w:abstractNum>
  <w:abstractNum w:abstractNumId="8" w15:restartNumberingAfterBreak="0">
    <w:nsid w:val="7AA0227D"/>
    <w:multiLevelType w:val="hybridMultilevel"/>
    <w:tmpl w:val="AC0E1A9E"/>
    <w:lvl w:ilvl="0" w:tplc="F12262C6">
      <w:start w:val="1"/>
      <w:numFmt w:val="lowerLetter"/>
      <w:lvlText w:val="%1."/>
      <w:lvlJc w:val="left"/>
      <w:pPr>
        <w:tabs>
          <w:tab w:val="num" w:pos="1800"/>
        </w:tabs>
        <w:ind w:left="1800" w:hanging="360"/>
      </w:pPr>
      <w:rPr>
        <w:rFonts w:hint="default"/>
      </w:rPr>
    </w:lvl>
    <w:lvl w:ilvl="1" w:tplc="C2EC550A">
      <w:start w:val="10"/>
      <w:numFmt w:val="decimal"/>
      <w:lvlText w:val="%2."/>
      <w:lvlJc w:val="left"/>
      <w:pPr>
        <w:tabs>
          <w:tab w:val="num" w:pos="1440"/>
        </w:tabs>
        <w:ind w:left="1440" w:hanging="360"/>
      </w:pPr>
      <w:rPr>
        <w:rFonts w:hint="default"/>
      </w:rPr>
    </w:lvl>
    <w:lvl w:ilvl="2" w:tplc="FCBAFF6C" w:tentative="1">
      <w:start w:val="1"/>
      <w:numFmt w:val="lowerRoman"/>
      <w:lvlText w:val="%3."/>
      <w:lvlJc w:val="right"/>
      <w:pPr>
        <w:tabs>
          <w:tab w:val="num" w:pos="2160"/>
        </w:tabs>
        <w:ind w:left="2160" w:hanging="180"/>
      </w:pPr>
    </w:lvl>
    <w:lvl w:ilvl="3" w:tplc="72964CC2" w:tentative="1">
      <w:start w:val="1"/>
      <w:numFmt w:val="decimal"/>
      <w:lvlText w:val="%4."/>
      <w:lvlJc w:val="left"/>
      <w:pPr>
        <w:tabs>
          <w:tab w:val="num" w:pos="2880"/>
        </w:tabs>
        <w:ind w:left="2880" w:hanging="360"/>
      </w:pPr>
    </w:lvl>
    <w:lvl w:ilvl="4" w:tplc="06FAEC08" w:tentative="1">
      <w:start w:val="1"/>
      <w:numFmt w:val="lowerLetter"/>
      <w:lvlText w:val="%5."/>
      <w:lvlJc w:val="left"/>
      <w:pPr>
        <w:tabs>
          <w:tab w:val="num" w:pos="3600"/>
        </w:tabs>
        <w:ind w:left="3600" w:hanging="360"/>
      </w:pPr>
    </w:lvl>
    <w:lvl w:ilvl="5" w:tplc="8864F648" w:tentative="1">
      <w:start w:val="1"/>
      <w:numFmt w:val="lowerRoman"/>
      <w:lvlText w:val="%6."/>
      <w:lvlJc w:val="right"/>
      <w:pPr>
        <w:tabs>
          <w:tab w:val="num" w:pos="4320"/>
        </w:tabs>
        <w:ind w:left="4320" w:hanging="180"/>
      </w:pPr>
    </w:lvl>
    <w:lvl w:ilvl="6" w:tplc="D4066824" w:tentative="1">
      <w:start w:val="1"/>
      <w:numFmt w:val="decimal"/>
      <w:lvlText w:val="%7."/>
      <w:lvlJc w:val="left"/>
      <w:pPr>
        <w:tabs>
          <w:tab w:val="num" w:pos="5040"/>
        </w:tabs>
        <w:ind w:left="5040" w:hanging="360"/>
      </w:pPr>
    </w:lvl>
    <w:lvl w:ilvl="7" w:tplc="871E1458" w:tentative="1">
      <w:start w:val="1"/>
      <w:numFmt w:val="lowerLetter"/>
      <w:lvlText w:val="%8."/>
      <w:lvlJc w:val="left"/>
      <w:pPr>
        <w:tabs>
          <w:tab w:val="num" w:pos="5760"/>
        </w:tabs>
        <w:ind w:left="5760" w:hanging="360"/>
      </w:pPr>
    </w:lvl>
    <w:lvl w:ilvl="8" w:tplc="E4867B06" w:tentative="1">
      <w:start w:val="1"/>
      <w:numFmt w:val="lowerRoman"/>
      <w:lvlText w:val="%9."/>
      <w:lvlJc w:val="right"/>
      <w:pPr>
        <w:tabs>
          <w:tab w:val="num" w:pos="6480"/>
        </w:tabs>
        <w:ind w:left="6480" w:hanging="180"/>
      </w:pPr>
    </w:lvl>
  </w:abstractNum>
  <w:abstractNum w:abstractNumId="9" w15:restartNumberingAfterBreak="0">
    <w:nsid w:val="7EE43540"/>
    <w:multiLevelType w:val="hybridMultilevel"/>
    <w:tmpl w:val="16202F14"/>
    <w:lvl w:ilvl="0" w:tplc="61F80592">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8"/>
  </w:num>
  <w:num w:numId="6">
    <w:abstractNumId w:val="0"/>
  </w:num>
  <w:num w:numId="7">
    <w:abstractNumId w:val="7"/>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8F2"/>
    <w:rsid w:val="00076E79"/>
    <w:rsid w:val="000D130D"/>
    <w:rsid w:val="000E7D8C"/>
    <w:rsid w:val="00170FD9"/>
    <w:rsid w:val="001809D7"/>
    <w:rsid w:val="002158F2"/>
    <w:rsid w:val="002B0BD8"/>
    <w:rsid w:val="003B7BDE"/>
    <w:rsid w:val="00404022"/>
    <w:rsid w:val="00414E18"/>
    <w:rsid w:val="00435744"/>
    <w:rsid w:val="004E5506"/>
    <w:rsid w:val="004F5B16"/>
    <w:rsid w:val="00581FF7"/>
    <w:rsid w:val="00597FDC"/>
    <w:rsid w:val="005F504F"/>
    <w:rsid w:val="0063598C"/>
    <w:rsid w:val="0064178F"/>
    <w:rsid w:val="006562E2"/>
    <w:rsid w:val="006F74D0"/>
    <w:rsid w:val="007421E4"/>
    <w:rsid w:val="007C042A"/>
    <w:rsid w:val="007F058A"/>
    <w:rsid w:val="0086408B"/>
    <w:rsid w:val="008A3A85"/>
    <w:rsid w:val="008F120C"/>
    <w:rsid w:val="00903533"/>
    <w:rsid w:val="00934159"/>
    <w:rsid w:val="009355B1"/>
    <w:rsid w:val="009358D6"/>
    <w:rsid w:val="009A3F73"/>
    <w:rsid w:val="009F08D2"/>
    <w:rsid w:val="00A1379B"/>
    <w:rsid w:val="00A43856"/>
    <w:rsid w:val="00A55FD2"/>
    <w:rsid w:val="00A6305A"/>
    <w:rsid w:val="00A704E2"/>
    <w:rsid w:val="00AD27B0"/>
    <w:rsid w:val="00AE6158"/>
    <w:rsid w:val="00BA0442"/>
    <w:rsid w:val="00C20886"/>
    <w:rsid w:val="00C526F9"/>
    <w:rsid w:val="00D85D3B"/>
    <w:rsid w:val="00DC1A24"/>
    <w:rsid w:val="00DD2FBF"/>
    <w:rsid w:val="00EB7FC4"/>
    <w:rsid w:val="00F03B76"/>
    <w:rsid w:val="00F74EC4"/>
    <w:rsid w:val="00F8338C"/>
    <w:rsid w:val="00FB0307"/>
    <w:rsid w:val="00FE0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1C5E0C2-BC75-4604-A550-1A62D1CB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8F2"/>
    <w:pPr>
      <w:spacing w:after="0" w:line="240" w:lineRule="auto"/>
    </w:pPr>
    <w:rPr>
      <w:rFonts w:ascii="Arial" w:eastAsia="Times New Roman" w:hAnsi="Arial" w:cs="Times New Roman"/>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2158F2"/>
    <w:pPr>
      <w:widowControl w:val="0"/>
      <w:autoSpaceDE w:val="0"/>
      <w:autoSpaceDN w:val="0"/>
      <w:adjustRightInd w:val="0"/>
      <w:ind w:left="1080"/>
      <w:jc w:val="both"/>
    </w:pPr>
    <w:rPr>
      <w:bCs w:val="0"/>
      <w:color w:val="FF99CC"/>
      <w:szCs w:val="24"/>
    </w:rPr>
  </w:style>
  <w:style w:type="character" w:customStyle="1" w:styleId="BodyTextIndentChar">
    <w:name w:val="Body Text Indent Char"/>
    <w:basedOn w:val="DefaultParagraphFont"/>
    <w:link w:val="BodyTextIndent"/>
    <w:semiHidden/>
    <w:rsid w:val="002158F2"/>
    <w:rPr>
      <w:rFonts w:ascii="Arial" w:eastAsia="Times New Roman" w:hAnsi="Arial" w:cs="Times New Roman"/>
      <w:color w:val="FF99CC"/>
      <w:sz w:val="24"/>
      <w:szCs w:val="24"/>
    </w:rPr>
  </w:style>
  <w:style w:type="paragraph" w:styleId="ListParagraph">
    <w:name w:val="List Paragraph"/>
    <w:basedOn w:val="Normal"/>
    <w:qFormat/>
    <w:rsid w:val="002158F2"/>
    <w:pPr>
      <w:ind w:left="720"/>
      <w:contextualSpacing/>
    </w:pPr>
  </w:style>
  <w:style w:type="paragraph" w:styleId="Header">
    <w:name w:val="header"/>
    <w:basedOn w:val="Normal"/>
    <w:link w:val="HeaderChar"/>
    <w:uiPriority w:val="99"/>
    <w:unhideWhenUsed/>
    <w:rsid w:val="00DC1A24"/>
    <w:pPr>
      <w:tabs>
        <w:tab w:val="center" w:pos="4680"/>
        <w:tab w:val="right" w:pos="9360"/>
      </w:tabs>
    </w:pPr>
  </w:style>
  <w:style w:type="character" w:customStyle="1" w:styleId="HeaderChar">
    <w:name w:val="Header Char"/>
    <w:basedOn w:val="DefaultParagraphFont"/>
    <w:link w:val="Header"/>
    <w:uiPriority w:val="99"/>
    <w:rsid w:val="00DC1A24"/>
    <w:rPr>
      <w:rFonts w:ascii="Arial" w:eastAsia="Times New Roman" w:hAnsi="Arial" w:cs="Times New Roman"/>
      <w:bCs/>
      <w:sz w:val="24"/>
      <w:szCs w:val="20"/>
    </w:rPr>
  </w:style>
  <w:style w:type="paragraph" w:styleId="Footer">
    <w:name w:val="footer"/>
    <w:basedOn w:val="Normal"/>
    <w:link w:val="FooterChar"/>
    <w:uiPriority w:val="99"/>
    <w:unhideWhenUsed/>
    <w:rsid w:val="00DC1A24"/>
    <w:pPr>
      <w:tabs>
        <w:tab w:val="center" w:pos="4680"/>
        <w:tab w:val="right" w:pos="9360"/>
      </w:tabs>
    </w:pPr>
  </w:style>
  <w:style w:type="character" w:customStyle="1" w:styleId="FooterChar">
    <w:name w:val="Footer Char"/>
    <w:basedOn w:val="DefaultParagraphFont"/>
    <w:link w:val="Footer"/>
    <w:uiPriority w:val="99"/>
    <w:rsid w:val="00DC1A24"/>
    <w:rPr>
      <w:rFonts w:ascii="Arial" w:eastAsia="Times New Roman" w:hAnsi="Arial" w:cs="Times New Roman"/>
      <w:bCs/>
      <w:sz w:val="24"/>
      <w:szCs w:val="20"/>
    </w:rPr>
  </w:style>
  <w:style w:type="paragraph" w:styleId="BalloonText">
    <w:name w:val="Balloon Text"/>
    <w:basedOn w:val="Normal"/>
    <w:link w:val="BalloonTextChar"/>
    <w:uiPriority w:val="99"/>
    <w:semiHidden/>
    <w:unhideWhenUsed/>
    <w:rsid w:val="009341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159"/>
    <w:rPr>
      <w:rFonts w:ascii="Segoe UI" w:eastAsia="Times New Roma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6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2926</Words>
  <Characters>16681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Muller</dc:creator>
  <cp:keywords/>
  <dc:description/>
  <cp:lastModifiedBy>Owner1</cp:lastModifiedBy>
  <cp:revision>2</cp:revision>
  <cp:lastPrinted>2018-02-07T17:12:00Z</cp:lastPrinted>
  <dcterms:created xsi:type="dcterms:W3CDTF">2018-05-31T16:44:00Z</dcterms:created>
  <dcterms:modified xsi:type="dcterms:W3CDTF">2018-05-31T16:44:00Z</dcterms:modified>
</cp:coreProperties>
</file>